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5915B545"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7C2160">
        <w:rPr>
          <w:rFonts w:eastAsiaTheme="minorEastAsia" w:cs="Arial"/>
          <w:sz w:val="24"/>
          <w:szCs w:val="24"/>
          <w:lang w:eastAsia="zh-TW"/>
        </w:rPr>
        <w:t>5</w:t>
      </w:r>
      <w:r w:rsidRPr="004A029C">
        <w:rPr>
          <w:rFonts w:cs="Arial"/>
          <w:sz w:val="24"/>
          <w:szCs w:val="24"/>
        </w:rPr>
        <w:tab/>
      </w:r>
      <w:r w:rsidR="00927E5A" w:rsidRPr="00927E5A">
        <w:rPr>
          <w:rFonts w:cs="Arial"/>
          <w:sz w:val="24"/>
          <w:szCs w:val="24"/>
        </w:rPr>
        <w:t>R4-2</w:t>
      </w:r>
      <w:r w:rsidR="00116E7D">
        <w:rPr>
          <w:rFonts w:cs="Arial"/>
          <w:sz w:val="24"/>
          <w:szCs w:val="24"/>
        </w:rPr>
        <w:t>50</w:t>
      </w:r>
      <w:r w:rsidR="004028BE">
        <w:rPr>
          <w:rFonts w:cs="Arial"/>
          <w:sz w:val="24"/>
          <w:szCs w:val="24"/>
        </w:rPr>
        <w:t>7022</w:t>
      </w:r>
    </w:p>
    <w:bookmarkEnd w:id="0"/>
    <w:p w14:paraId="72C542C2" w14:textId="77777777" w:rsidR="007C2160" w:rsidRPr="00F542A0" w:rsidRDefault="007C2160" w:rsidP="007C2160">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p w14:paraId="73AE67BF" w14:textId="77777777" w:rsidR="001C2BE1" w:rsidRDefault="001C2BE1" w:rsidP="001C2BE1">
      <w:pPr>
        <w:pStyle w:val="ae"/>
        <w:rPr>
          <w:noProof w:val="0"/>
        </w:rPr>
      </w:pPr>
    </w:p>
    <w:p w14:paraId="04CEFE61" w14:textId="3E68CC72"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212288">
        <w:rPr>
          <w:rFonts w:ascii="Arial" w:eastAsiaTheme="minorEastAsia" w:hAnsi="Arial"/>
          <w:sz w:val="24"/>
          <w:lang w:val="en-US" w:eastAsia="zh-TW"/>
        </w:rPr>
        <w:t>7</w:t>
      </w:r>
      <w:r w:rsidR="00C103BB">
        <w:rPr>
          <w:rFonts w:ascii="Arial" w:eastAsiaTheme="minorEastAsia" w:hAnsi="Arial" w:hint="eastAsia"/>
          <w:sz w:val="24"/>
          <w:lang w:val="en-US" w:eastAsia="zh-TW"/>
        </w:rPr>
        <w:t>.</w:t>
      </w:r>
      <w:r w:rsidR="00F76EDB">
        <w:rPr>
          <w:rFonts w:ascii="Arial" w:eastAsiaTheme="minorEastAsia" w:hAnsi="Arial"/>
          <w:sz w:val="24"/>
          <w:lang w:val="en-US" w:eastAsia="zh-TW"/>
        </w:rPr>
        <w:t>2</w:t>
      </w:r>
      <w:r w:rsidR="009247B0">
        <w:rPr>
          <w:rFonts w:ascii="Arial" w:eastAsiaTheme="minorEastAsia" w:hAnsi="Arial"/>
          <w:sz w:val="24"/>
          <w:lang w:val="en-US" w:eastAsia="zh-TW"/>
        </w:rPr>
        <w:t>1.</w:t>
      </w:r>
      <w:r w:rsidR="00B921D9">
        <w:rPr>
          <w:rFonts w:ascii="Arial" w:eastAsiaTheme="minorEastAsia" w:hAnsi="Arial"/>
          <w:sz w:val="24"/>
          <w:lang w:val="en-US" w:eastAsia="zh-TW"/>
        </w:rPr>
        <w:t>4</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43057EAA"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921D9">
        <w:rPr>
          <w:rFonts w:ascii="Arial" w:hAnsi="Arial"/>
          <w:sz w:val="24"/>
        </w:rPr>
        <w:t xml:space="preserve">Beam Prediction Performance Metrics for Monitoring and </w:t>
      </w:r>
      <w:r w:rsidR="00123A38">
        <w:rPr>
          <w:rFonts w:ascii="Arial" w:hAnsi="Arial"/>
          <w:sz w:val="24"/>
        </w:rPr>
        <w:t>Accuracy Requirement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7F63C58E" w14:textId="12AF1771" w:rsidR="00643A6C" w:rsidRDefault="00643A6C" w:rsidP="001B58ED">
      <w:pPr>
        <w:pStyle w:val="20"/>
        <w:rPr>
          <w:rFonts w:eastAsiaTheme="minorEastAsia"/>
          <w:lang w:val="en-US" w:eastAsia="zh-TW"/>
        </w:rPr>
      </w:pPr>
      <w:r>
        <w:rPr>
          <w:rFonts w:eastAsiaTheme="minorEastAsia"/>
          <w:lang w:val="en-US" w:eastAsia="zh-TW"/>
        </w:rPr>
        <w:t xml:space="preserve">Discussion on </w:t>
      </w:r>
      <w:r w:rsidR="00DA28CA">
        <w:rPr>
          <w:rFonts w:eastAsiaTheme="minorEastAsia"/>
          <w:lang w:val="en-US" w:eastAsia="zh-TW"/>
        </w:rPr>
        <w:t xml:space="preserve">Beam </w:t>
      </w:r>
      <w:r w:rsidR="000E49B4">
        <w:rPr>
          <w:rFonts w:eastAsiaTheme="minorEastAsia"/>
          <w:lang w:val="en-US" w:eastAsia="zh-TW"/>
        </w:rPr>
        <w:t xml:space="preserve">ID </w:t>
      </w:r>
      <w:r w:rsidR="00DA28CA">
        <w:rPr>
          <w:rFonts w:eastAsiaTheme="minorEastAsia"/>
          <w:lang w:val="en-US" w:eastAsia="zh-TW"/>
        </w:rPr>
        <w:t>Prediction</w:t>
      </w:r>
      <w:r w:rsidR="000E49B4">
        <w:rPr>
          <w:rFonts w:eastAsiaTheme="minorEastAsia"/>
          <w:lang w:val="en-US" w:eastAsia="zh-TW"/>
        </w:rPr>
        <w:t xml:space="preserve"> KPI</w:t>
      </w:r>
    </w:p>
    <w:p w14:paraId="7686F1A1" w14:textId="18CAC047" w:rsidR="000E49B4" w:rsidRDefault="006D124B" w:rsidP="000E49B4">
      <w:pPr>
        <w:rPr>
          <w:lang w:val="en-US" w:eastAsia="zh-TW"/>
        </w:rPr>
      </w:pPr>
      <w:r>
        <w:rPr>
          <w:lang w:val="en-US" w:eastAsia="zh-TW"/>
        </w:rPr>
        <w:t xml:space="preserve">For beam ID prediction, the following was agreed in the previous </w:t>
      </w:r>
      <w:proofErr w:type="gramStart"/>
      <w:r>
        <w:rPr>
          <w:lang w:val="en-US" w:eastAsia="zh-TW"/>
        </w:rPr>
        <w:t>meeting</w:t>
      </w:r>
      <w:r w:rsidR="00567767">
        <w:rPr>
          <w:lang w:val="en-US" w:eastAsia="zh-TW"/>
        </w:rPr>
        <w:t>[</w:t>
      </w:r>
      <w:proofErr w:type="gramEnd"/>
      <w:r w:rsidR="00567767">
        <w:rPr>
          <w:lang w:val="en-US" w:eastAsia="zh-TW"/>
        </w:rPr>
        <w:t>1]</w:t>
      </w:r>
      <w:r>
        <w:rPr>
          <w:lang w:val="en-US" w:eastAsia="zh-TW"/>
        </w:rPr>
        <w:t>:</w:t>
      </w:r>
    </w:p>
    <w:tbl>
      <w:tblPr>
        <w:tblStyle w:val="af7"/>
        <w:tblW w:w="0" w:type="auto"/>
        <w:tblLook w:val="04A0" w:firstRow="1" w:lastRow="0" w:firstColumn="1" w:lastColumn="0" w:noHBand="0" w:noVBand="1"/>
      </w:tblPr>
      <w:tblGrid>
        <w:gridCol w:w="10547"/>
      </w:tblGrid>
      <w:tr w:rsidR="006D124B" w14:paraId="32310E4A" w14:textId="77777777" w:rsidTr="006D124B">
        <w:tc>
          <w:tcPr>
            <w:tcW w:w="10547" w:type="dxa"/>
          </w:tcPr>
          <w:p w14:paraId="1EFDE887" w14:textId="77777777" w:rsidR="006D124B" w:rsidRPr="006D124B" w:rsidRDefault="006D124B" w:rsidP="006D124B">
            <w:pPr>
              <w:rPr>
                <w:rFonts w:eastAsia="Yu Mincho"/>
                <w:iCs/>
                <w:lang w:eastAsia="ja-JP"/>
              </w:rPr>
            </w:pPr>
            <w:r w:rsidRPr="006D124B">
              <w:rPr>
                <w:rFonts w:eastAsia="Yu Mincho"/>
                <w:iCs/>
                <w:lang w:eastAsia="ja-JP"/>
              </w:rPr>
              <w:t xml:space="preserve">The successful rate for the correct prediction, </w:t>
            </w:r>
          </w:p>
          <w:p w14:paraId="0DCE4D00" w14:textId="77777777" w:rsidR="006D124B" w:rsidRPr="008E5919" w:rsidRDefault="006D124B" w:rsidP="006D124B">
            <w:pPr>
              <w:pStyle w:val="afc"/>
              <w:numPr>
                <w:ilvl w:val="1"/>
                <w:numId w:val="24"/>
              </w:numPr>
              <w:overflowPunct w:val="0"/>
              <w:autoSpaceDE w:val="0"/>
              <w:autoSpaceDN w:val="0"/>
              <w:adjustRightInd w:val="0"/>
              <w:spacing w:after="180"/>
              <w:ind w:leftChars="0"/>
              <w:textAlignment w:val="baseline"/>
              <w:rPr>
                <w:rFonts w:eastAsia="Yu Mincho"/>
                <w:iCs/>
                <w:lang w:eastAsia="ja-JP"/>
              </w:rPr>
            </w:pPr>
            <w:r w:rsidRPr="008E5919">
              <w:rPr>
                <w:rFonts w:eastAsia="Yu Mincho"/>
                <w:iCs/>
                <w:lang w:eastAsia="ja-JP"/>
              </w:rPr>
              <w:t xml:space="preserve">The correct prediction is considered as maximum ground-truth RSRP among top-K predicted beams larger than or equal to the ground-truth RSRP of the strongest genie-aided beam(s) – x dB, </w:t>
            </w:r>
          </w:p>
          <w:p w14:paraId="3E6CB731" w14:textId="77777777" w:rsidR="006D124B" w:rsidRPr="008E5919" w:rsidRDefault="006D124B" w:rsidP="006D124B">
            <w:pPr>
              <w:pStyle w:val="afc"/>
              <w:numPr>
                <w:ilvl w:val="1"/>
                <w:numId w:val="24"/>
              </w:numPr>
              <w:overflowPunct w:val="0"/>
              <w:autoSpaceDE w:val="0"/>
              <w:autoSpaceDN w:val="0"/>
              <w:adjustRightInd w:val="0"/>
              <w:spacing w:after="180"/>
              <w:ind w:leftChars="0"/>
              <w:textAlignment w:val="baseline"/>
              <w:rPr>
                <w:rFonts w:eastAsia="Yu Mincho"/>
                <w:iCs/>
                <w:lang w:eastAsia="ja-JP"/>
              </w:rPr>
            </w:pPr>
            <w:r w:rsidRPr="008E5919">
              <w:rPr>
                <w:rFonts w:eastAsia="Yu Mincho"/>
                <w:iCs/>
                <w:lang w:eastAsia="ja-JP"/>
              </w:rPr>
              <w:t>FFS on top-N (N&lt;/=K) predicted beams have to be considered in the success rate evaluation</w:t>
            </w:r>
          </w:p>
          <w:p w14:paraId="6BBCA37F" w14:textId="77777777" w:rsidR="006D124B" w:rsidRPr="008E5919" w:rsidRDefault="006D124B" w:rsidP="006D124B">
            <w:pPr>
              <w:pStyle w:val="afc"/>
              <w:numPr>
                <w:ilvl w:val="2"/>
                <w:numId w:val="24"/>
              </w:numPr>
              <w:overflowPunct w:val="0"/>
              <w:autoSpaceDE w:val="0"/>
              <w:autoSpaceDN w:val="0"/>
              <w:adjustRightInd w:val="0"/>
              <w:spacing w:after="180"/>
              <w:ind w:leftChars="0"/>
              <w:textAlignment w:val="baseline"/>
              <w:rPr>
                <w:rFonts w:eastAsia="Yu Mincho"/>
                <w:iCs/>
                <w:lang w:eastAsia="ja-JP"/>
              </w:rPr>
            </w:pPr>
            <w:r w:rsidRPr="008E5919">
              <w:rPr>
                <w:rFonts w:eastAsia="Yu Mincho" w:hint="eastAsia"/>
                <w:iCs/>
                <w:lang w:eastAsia="ja-JP"/>
              </w:rPr>
              <w:t>F</w:t>
            </w:r>
            <w:r w:rsidRPr="008E5919">
              <w:rPr>
                <w:rFonts w:eastAsia="Yu Mincho"/>
                <w:iCs/>
                <w:lang w:eastAsia="ja-JP"/>
              </w:rPr>
              <w:t>FS on N values</w:t>
            </w:r>
          </w:p>
          <w:p w14:paraId="66D5C69B" w14:textId="050770F1" w:rsidR="006D124B" w:rsidRPr="006D124B" w:rsidRDefault="006D124B" w:rsidP="000E49B4">
            <w:pPr>
              <w:pStyle w:val="afc"/>
              <w:numPr>
                <w:ilvl w:val="1"/>
                <w:numId w:val="24"/>
              </w:numPr>
              <w:overflowPunct w:val="0"/>
              <w:autoSpaceDE w:val="0"/>
              <w:autoSpaceDN w:val="0"/>
              <w:adjustRightInd w:val="0"/>
              <w:spacing w:after="180"/>
              <w:ind w:leftChars="0"/>
              <w:textAlignment w:val="baseline"/>
              <w:rPr>
                <w:rFonts w:eastAsia="Yu Mincho"/>
                <w:iCs/>
                <w:lang w:eastAsia="ja-JP"/>
              </w:rPr>
            </w:pPr>
            <w:r w:rsidRPr="008E5919">
              <w:rPr>
                <w:rFonts w:eastAsia="Yu Mincho" w:hint="eastAsia"/>
                <w:iCs/>
                <w:lang w:eastAsia="ja-JP"/>
              </w:rPr>
              <w:t>F</w:t>
            </w:r>
            <w:r w:rsidRPr="008E5919">
              <w:rPr>
                <w:rFonts w:eastAsia="Yu Mincho"/>
                <w:iCs/>
                <w:lang w:eastAsia="ja-JP"/>
              </w:rPr>
              <w:t>FS on x values</w:t>
            </w:r>
          </w:p>
        </w:tc>
      </w:tr>
    </w:tbl>
    <w:p w14:paraId="46A40E84" w14:textId="77777777" w:rsidR="006D124B" w:rsidRDefault="006D124B" w:rsidP="000E49B4">
      <w:pPr>
        <w:rPr>
          <w:lang w:val="en-US" w:eastAsia="zh-TW"/>
        </w:rPr>
      </w:pPr>
    </w:p>
    <w:p w14:paraId="36812872" w14:textId="54ED2FE1" w:rsidR="006D124B" w:rsidRDefault="00C428C9" w:rsidP="000E49B4">
      <w:pPr>
        <w:rPr>
          <w:lang w:val="en-US" w:eastAsia="zh-TW"/>
        </w:rPr>
      </w:pPr>
      <w:r>
        <w:rPr>
          <w:lang w:val="en-US" w:eastAsia="zh-TW"/>
        </w:rPr>
        <w:t xml:space="preserve">The proponent of top-N, N&gt;1 </w:t>
      </w:r>
      <w:r w:rsidR="00567767">
        <w:rPr>
          <w:lang w:val="en-US" w:eastAsia="zh-TW"/>
        </w:rPr>
        <w:t>options provide the following analysis in [2]:</w:t>
      </w:r>
    </w:p>
    <w:p w14:paraId="3EFF3942" w14:textId="02CE958D" w:rsidR="00567767" w:rsidRPr="00567767" w:rsidRDefault="004028BE" w:rsidP="000E49B4">
      <m:oMathPara>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optio</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3</m:t>
                  </m:r>
                </m:sub>
              </m:sSub>
            </m:sub>
          </m:sSub>
          <m: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b>
                <m:sSubPr>
                  <m:ctrlPr>
                    <w:rPr>
                      <w:rFonts w:ascii="Cambria Math" w:hAnsi="Cambria Math" w:cstheme="minorHAnsi"/>
                    </w:rPr>
                  </m:ctrlPr>
                </m:sSubPr>
                <m:e>
                  <m:r>
                    <w:rPr>
                      <w:rFonts w:ascii="Cambria Math" w:hAnsi="Cambria Math" w:cstheme="minorHAnsi"/>
                    </w:rPr>
                    <m:t>N</m:t>
                  </m:r>
                </m:e>
                <m:sub>
                  <m:r>
                    <w:rPr>
                      <w:rFonts w:ascii="Cambria Math" w:hAnsi="Cambria Math" w:cstheme="minorHAnsi"/>
                    </w:rPr>
                    <m:t>t</m:t>
                  </m:r>
                </m:sub>
              </m:sSub>
            </m:den>
          </m:f>
          <m:r>
            <m:rPr>
              <m:sty m:val="p"/>
            </m:rPr>
            <w:rPr>
              <w:rFonts w:ascii="Cambria Math" w:hAnsi="Cambria Math" w:cstheme="minorHAnsi"/>
            </w:rPr>
            <m:t xml:space="preserve"> </m:t>
          </m:r>
          <m:nary>
            <m:naryPr>
              <m:chr m:val="∑"/>
              <m:limLoc m:val="undOvr"/>
              <m:ctrlPr>
                <w:rPr>
                  <w:rFonts w:ascii="Cambria Math" w:hAnsi="Cambria Math" w:cstheme="minorHAnsi"/>
                </w:rPr>
              </m:ctrlPr>
            </m:naryPr>
            <m:sub>
              <m:r>
                <w:rPr>
                  <w:rFonts w:ascii="Cambria Math" w:hAnsi="Cambria Math" w:cstheme="minorHAnsi"/>
                </w:rPr>
                <m:t>n</m:t>
              </m:r>
              <m:r>
                <m:rPr>
                  <m:sty m:val="p"/>
                </m:rPr>
                <w:rPr>
                  <w:rFonts w:ascii="Cambria Math" w:hAnsi="Cambria Math" w:cstheme="minorHAnsi"/>
                </w:rPr>
                <m:t>=1</m:t>
              </m:r>
            </m:sub>
            <m:sup>
              <m:sSub>
                <m:sSubPr>
                  <m:ctrlPr>
                    <w:rPr>
                      <w:rFonts w:ascii="Cambria Math" w:hAnsi="Cambria Math" w:cstheme="minorHAnsi"/>
                    </w:rPr>
                  </m:ctrlPr>
                </m:sSubPr>
                <m:e>
                  <m:r>
                    <w:rPr>
                      <w:rFonts w:ascii="Cambria Math" w:hAnsi="Cambria Math" w:cstheme="minorHAnsi"/>
                    </w:rPr>
                    <m:t>N</m:t>
                  </m:r>
                </m:e>
                <m:sub>
                  <m:r>
                    <w:rPr>
                      <w:rFonts w:ascii="Cambria Math" w:hAnsi="Cambria Math" w:cstheme="minorHAnsi"/>
                    </w:rPr>
                    <m:t>t</m:t>
                  </m:r>
                </m:sub>
              </m:sSub>
            </m:sup>
            <m:e>
              <m:r>
                <m:rPr>
                  <m:scr m:val="double-struck"/>
                  <m:sty m:val="p"/>
                </m:rPr>
                <w:rPr>
                  <w:rFonts w:ascii="Cambria Math" w:hAnsi="Cambria Math" w:cstheme="minorHAnsi"/>
                </w:rPr>
                <m:t>l</m:t>
              </m:r>
              <m:d>
                <m:dPr>
                  <m:ctrlPr>
                    <w:rPr>
                      <w:rFonts w:ascii="Cambria Math" w:hAnsi="Cambria Math" w:cstheme="minorHAnsi"/>
                    </w:rPr>
                  </m:ctrlPr>
                </m:dPr>
                <m:e>
                  <m:d>
                    <m:dPr>
                      <m:ctrlPr>
                        <w:rPr>
                          <w:rFonts w:ascii="Cambria Math" w:hAnsi="Cambria Math" w:cstheme="minorHAnsi"/>
                        </w:rPr>
                      </m:ctrlPr>
                    </m:dPr>
                    <m:e>
                      <m:func>
                        <m:funcPr>
                          <m:ctrlPr>
                            <w:rPr>
                              <w:rFonts w:ascii="Cambria Math" w:hAnsi="Cambria Math" w:cstheme="minorHAnsi"/>
                            </w:rPr>
                          </m:ctrlPr>
                        </m:funcPr>
                        <m:fName>
                          <m:limLow>
                            <m:limLowPr>
                              <m:ctrlPr>
                                <w:rPr>
                                  <w:rFonts w:ascii="Cambria Math" w:hAnsi="Cambria Math" w:cstheme="minorHAnsi"/>
                                </w:rPr>
                              </m:ctrlPr>
                            </m:limLowPr>
                            <m:e>
                              <m:r>
                                <m:rPr>
                                  <m:sty m:val="p"/>
                                </m:rPr>
                                <w:rPr>
                                  <w:rFonts w:ascii="Cambria Math" w:hAnsi="Cambria Math" w:cstheme="minorHAnsi"/>
                                </w:rPr>
                                <m:t>max</m:t>
                              </m:r>
                            </m:e>
                            <m:lim>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b</m:t>
                                      </m:r>
                                    </m:e>
                                  </m:acc>
                                </m:e>
                                <m:sub>
                                  <m:r>
                                    <w:rPr>
                                      <w:rFonts w:ascii="Cambria Math" w:hAnsi="Cambria Math" w:cstheme="minorHAnsi"/>
                                    </w:rPr>
                                    <m:t>k</m:t>
                                  </m:r>
                                </m:sub>
                              </m:sSub>
                              <m:r>
                                <w:rPr>
                                  <w:rFonts w:ascii="Cambria Math" w:hAnsi="Cambria Math" w:cstheme="minorHAnsi"/>
                                </w:rPr>
                                <m:t xml:space="preserve"> ∈ set </m:t>
                              </m:r>
                              <m:acc>
                                <m:accPr>
                                  <m:ctrlPr>
                                    <w:rPr>
                                      <w:rFonts w:ascii="Cambria Math" w:hAnsi="Cambria Math" w:cstheme="minorHAnsi"/>
                                      <w:i/>
                                    </w:rPr>
                                  </m:ctrlPr>
                                </m:accPr>
                                <m:e>
                                  <m:r>
                                    <w:rPr>
                                      <w:rFonts w:ascii="Cambria Math" w:hAnsi="Cambria Math" w:cstheme="minorHAnsi"/>
                                    </w:rPr>
                                    <m:t>A</m:t>
                                  </m:r>
                                </m:e>
                              </m:acc>
                            </m:lim>
                          </m:limLow>
                        </m:fName>
                        <m:e>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b</m:t>
                                      </m:r>
                                    </m:e>
                                  </m:acc>
                                </m:e>
                                <m:sub>
                                  <m:r>
                                    <w:rPr>
                                      <w:rFonts w:ascii="Cambria Math" w:hAnsi="Cambria Math" w:cstheme="minorHAnsi"/>
                                    </w:rPr>
                                    <m:t>k</m:t>
                                  </m:r>
                                </m:sub>
                              </m:sSub>
                            </m:sub>
                          </m:sSub>
                        </m:e>
                      </m:func>
                    </m:e>
                  </m:d>
                  <m:r>
                    <m:rPr>
                      <m:sty m:val="p"/>
                    </m:rPr>
                    <w:rPr>
                      <w:rFonts w:ascii="Cambria Math" w:hAnsi="Cambria Math" w:cstheme="minorHAnsi"/>
                    </w:rPr>
                    <m:t>≥</m:t>
                  </m:r>
                  <m:d>
                    <m:dPr>
                      <m:ctrlPr>
                        <w:rPr>
                          <w:rFonts w:ascii="Cambria Math" w:hAnsi="Cambria Math" w:cstheme="minorHAnsi"/>
                        </w:rPr>
                      </m:ctrlPr>
                    </m:dPr>
                    <m:e>
                      <m:func>
                        <m:funcPr>
                          <m:ctrlPr>
                            <w:rPr>
                              <w:rFonts w:ascii="Cambria Math" w:hAnsi="Cambria Math" w:cstheme="minorHAnsi"/>
                            </w:rPr>
                          </m:ctrlPr>
                        </m:funcPr>
                        <m:fName>
                          <m:limLow>
                            <m:limLowPr>
                              <m:ctrlPr>
                                <w:rPr>
                                  <w:rFonts w:ascii="Cambria Math" w:hAnsi="Cambria Math" w:cstheme="minorHAnsi"/>
                                </w:rPr>
                              </m:ctrlPr>
                            </m:limLowPr>
                            <m:e>
                              <m:r>
                                <m:rPr>
                                  <m:sty m:val="p"/>
                                </m:rPr>
                                <w:rPr>
                                  <w:rFonts w:ascii="Cambria Math" w:hAnsi="Cambria Math" w:cstheme="minorHAnsi"/>
                                </w:rPr>
                                <m:t>max</m:t>
                              </m:r>
                            </m:e>
                            <m:lim>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k</m:t>
                                  </m:r>
                                </m:sub>
                              </m:sSub>
                              <m:r>
                                <w:rPr>
                                  <w:rFonts w:ascii="Cambria Math" w:hAnsi="Cambria Math" w:cstheme="minorHAnsi"/>
                                </w:rPr>
                                <m:t xml:space="preserve"> ∈ set A</m:t>
                              </m:r>
                            </m:lim>
                          </m:limLow>
                        </m:fName>
                        <m:e>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k</m:t>
                                  </m:r>
                                </m:sub>
                              </m:sSub>
                            </m:sub>
                          </m:sSub>
                        </m:e>
                      </m:func>
                    </m:e>
                  </m:d>
                  <m:r>
                    <m:rPr>
                      <m:sty m:val="p"/>
                    </m:rPr>
                    <w:rPr>
                      <w:rFonts w:ascii="Cambria Math" w:hAnsi="Cambria Math" w:cstheme="minorHAnsi"/>
                    </w:rPr>
                    <m:t>-</m:t>
                  </m:r>
                  <m:r>
                    <w:rPr>
                      <w:rFonts w:ascii="Cambria Math" w:hAnsi="Cambria Math" w:cstheme="minorHAnsi"/>
                    </w:rPr>
                    <m:t>X</m:t>
                  </m:r>
                </m:e>
              </m:d>
            </m:e>
          </m:nary>
          <m:r>
            <w:rPr>
              <w:rFonts w:ascii="Cambria Math" w:hAnsi="Cambria Math" w:cstheme="minorHAnsi"/>
            </w:rPr>
            <m:t xml:space="preserve">   (1)</m:t>
          </m:r>
        </m:oMath>
      </m:oMathPara>
    </w:p>
    <w:p w14:paraId="30714274" w14:textId="33817D1F" w:rsidR="00567767" w:rsidRDefault="00CC39B3" w:rsidP="000E49B4">
      <w:r>
        <w:t>And the following proposal:</w:t>
      </w:r>
    </w:p>
    <w:p w14:paraId="4F3AA9E0" w14:textId="77777777" w:rsidR="00CC39B3" w:rsidRDefault="00CC39B3" w:rsidP="00CC39B3">
      <w:pPr>
        <w:pStyle w:val="RAN4proposal"/>
        <w:numPr>
          <w:ilvl w:val="0"/>
          <w:numId w:val="0"/>
        </w:numPr>
        <w:ind w:left="360"/>
      </w:pPr>
      <w:bookmarkStart w:id="2" w:name="_Hlk194022749"/>
      <w:r>
        <w:t xml:space="preserve">The threshold </w:t>
      </w:r>
      <w:bookmarkStart w:id="3" w:name="_Hlk194022795"/>
      <w:r>
        <w:t xml:space="preserve">for </w:t>
      </w:r>
      <m:oMath>
        <m:sSup>
          <m:sSupPr>
            <m:ctrlPr>
              <w:rPr>
                <w:rFonts w:ascii="Cambria Math" w:hAnsi="Cambria Math"/>
                <w:i/>
              </w:rPr>
            </m:ctrlPr>
          </m:sSupPr>
          <m:e>
            <m:r>
              <m:rPr>
                <m:sty m:val="bi"/>
              </m:rPr>
              <w:rPr>
                <w:rFonts w:ascii="Cambria Math" w:hAnsi="Cambria Math"/>
              </w:rPr>
              <m:t>i</m:t>
            </m:r>
          </m:e>
          <m:sup>
            <m:r>
              <m:rPr>
                <m:sty m:val="bi"/>
              </m:rPr>
              <w:rPr>
                <w:rFonts w:ascii="Cambria Math" w:hAnsi="Cambria Math"/>
              </w:rPr>
              <m:t>th</m:t>
            </m:r>
          </m:sup>
        </m:sSup>
      </m:oMath>
      <w:r>
        <w:rPr>
          <w:rFonts w:eastAsiaTheme="minorEastAsia"/>
        </w:rPr>
        <w:t xml:space="preserve"> ranked predicted beam, </w:t>
      </w:r>
      <m:oMath>
        <m:sSub>
          <m:sSubPr>
            <m:ctrlPr>
              <w:rPr>
                <w:rFonts w:ascii="Cambria Math" w:hAnsi="Cambria Math" w:cstheme="minorHAnsi"/>
                <w:i/>
                <w:szCs w:val="20"/>
              </w:rPr>
            </m:ctrlPr>
          </m:sSubPr>
          <m:e>
            <m:acc>
              <m:accPr>
                <m:ctrlPr>
                  <w:rPr>
                    <w:rFonts w:ascii="Cambria Math" w:hAnsi="Cambria Math" w:cstheme="minorHAnsi"/>
                    <w:i/>
                    <w:szCs w:val="20"/>
                  </w:rPr>
                </m:ctrlPr>
              </m:accPr>
              <m:e>
                <m:r>
                  <m:rPr>
                    <m:sty m:val="bi"/>
                  </m:rPr>
                  <w:rPr>
                    <w:rFonts w:ascii="Cambria Math" w:hAnsi="Cambria Math" w:cstheme="minorHAnsi"/>
                    <w:szCs w:val="20"/>
                  </w:rPr>
                  <m:t>b</m:t>
                </m:r>
              </m:e>
            </m:acc>
          </m:e>
          <m:sub>
            <m:r>
              <m:rPr>
                <m:sty m:val="bi"/>
              </m:rPr>
              <w:rPr>
                <w:rFonts w:ascii="Cambria Math" w:hAnsi="Cambria Math" w:cstheme="minorHAnsi"/>
                <w:szCs w:val="20"/>
              </w:rPr>
              <m:t>i</m:t>
            </m:r>
          </m:sub>
        </m:sSub>
      </m:oMath>
      <w:r>
        <w:rPr>
          <w:rFonts w:eastAsiaTheme="minorEastAsia"/>
        </w:rPr>
        <w:t xml:space="preserve"> </w:t>
      </w:r>
      <w:r>
        <w:t xml:space="preserve">can be considered as the RSRP of the corresponding </w:t>
      </w:r>
      <m:oMath>
        <m:sSup>
          <m:sSupPr>
            <m:ctrlPr>
              <w:rPr>
                <w:rFonts w:ascii="Cambria Math" w:hAnsi="Cambria Math"/>
                <w:i/>
              </w:rPr>
            </m:ctrlPr>
          </m:sSupPr>
          <m:e>
            <m:r>
              <m:rPr>
                <m:sty m:val="bi"/>
              </m:rPr>
              <w:rPr>
                <w:rFonts w:ascii="Cambria Math" w:hAnsi="Cambria Math"/>
              </w:rPr>
              <m:t>i</m:t>
            </m:r>
          </m:e>
          <m:sup>
            <m:r>
              <m:rPr>
                <m:sty m:val="bi"/>
              </m:rPr>
              <w:rPr>
                <w:rFonts w:ascii="Cambria Math" w:hAnsi="Cambria Math"/>
              </w:rPr>
              <m:t>th</m:t>
            </m:r>
          </m:sup>
        </m:sSup>
      </m:oMath>
      <w:r>
        <w:t xml:space="preserve"> ranked genie-aided beam, </w:t>
      </w:r>
      <m:oMath>
        <m:sSub>
          <m:sSubPr>
            <m:ctrlPr>
              <w:rPr>
                <w:rFonts w:ascii="Cambria Math" w:hAnsi="Cambria Math" w:cstheme="minorHAnsi"/>
                <w:i/>
                <w:szCs w:val="20"/>
              </w:rPr>
            </m:ctrlPr>
          </m:sSubPr>
          <m:e>
            <m:r>
              <m:rPr>
                <m:sty m:val="bi"/>
              </m:rPr>
              <w:rPr>
                <w:rFonts w:ascii="Cambria Math" w:hAnsi="Cambria Math" w:cstheme="minorHAnsi"/>
                <w:szCs w:val="20"/>
              </w:rPr>
              <m:t>b</m:t>
            </m:r>
          </m:e>
          <m:sub>
            <m:r>
              <m:rPr>
                <m:sty m:val="bi"/>
              </m:rPr>
              <w:rPr>
                <w:rFonts w:ascii="Cambria Math" w:hAnsi="Cambria Math" w:cstheme="minorHAnsi"/>
                <w:szCs w:val="20"/>
              </w:rPr>
              <m:t>i</m:t>
            </m:r>
          </m:sub>
        </m:sSub>
      </m:oMath>
      <w:r>
        <w:t xml:space="preserve"> – X </w:t>
      </w:r>
      <w:bookmarkEnd w:id="3"/>
    </w:p>
    <w:p w14:paraId="2D7407D2" w14:textId="77777777" w:rsidR="00467F0E" w:rsidRDefault="00467F0E" w:rsidP="00467F0E">
      <w:pPr>
        <w:pStyle w:val="RAN4proposal"/>
        <w:numPr>
          <w:ilvl w:val="0"/>
          <w:numId w:val="0"/>
        </w:numPr>
        <w:ind w:left="360"/>
      </w:pPr>
      <w:bookmarkStart w:id="4" w:name="_Hlk194022819"/>
      <w:r>
        <w:t xml:space="preserve">The success rate of correct prediction can be computed as a weighted average that considers all top-K predicted beams </w:t>
      </w:r>
    </w:p>
    <w:bookmarkEnd w:id="4"/>
    <w:p w14:paraId="575CBC4F" w14:textId="1065BDE6" w:rsidR="00467F0E" w:rsidRPr="00386591" w:rsidRDefault="00467F0E" w:rsidP="00467F0E">
      <w:pPr>
        <w:rPr>
          <w:rFonts w:eastAsiaTheme="minorEastAsia"/>
        </w:rPr>
      </w:pPr>
      <m:oMathPara>
        <m:oMath>
          <m:r>
            <w:rPr>
              <w:rFonts w:ascii="Cambria Math" w:hAnsi="Cambria Math" w:cstheme="minorHAnsi"/>
            </w:rPr>
            <m:t xml:space="preserve">Weighted success rate, </m:t>
          </m:r>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w</m:t>
              </m:r>
            </m:sub>
          </m:sSub>
          <m: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b>
                <m:sSubPr>
                  <m:ctrlPr>
                    <w:rPr>
                      <w:rFonts w:ascii="Cambria Math" w:hAnsi="Cambria Math" w:cstheme="minorHAnsi"/>
                    </w:rPr>
                  </m:ctrlPr>
                </m:sSubPr>
                <m:e>
                  <m:r>
                    <w:rPr>
                      <w:rFonts w:ascii="Cambria Math" w:hAnsi="Cambria Math" w:cstheme="minorHAnsi"/>
                    </w:rPr>
                    <m:t>N</m:t>
                  </m:r>
                </m:e>
                <m:sub>
                  <m:r>
                    <w:rPr>
                      <w:rFonts w:ascii="Cambria Math" w:hAnsi="Cambria Math" w:cstheme="minorHAnsi"/>
                    </w:rPr>
                    <m:t>t</m:t>
                  </m:r>
                </m:sub>
              </m:sSub>
            </m:den>
          </m:f>
          <m:r>
            <m:rPr>
              <m:sty m:val="p"/>
            </m:rPr>
            <w:rPr>
              <w:rFonts w:ascii="Cambria Math" w:hAnsi="Cambria Math" w:cstheme="minorHAnsi"/>
            </w:rPr>
            <m:t xml:space="preserve"> </m:t>
          </m:r>
          <m:nary>
            <m:naryPr>
              <m:chr m:val="∑"/>
              <m:limLoc m:val="undOvr"/>
              <m:ctrlPr>
                <w:rPr>
                  <w:rFonts w:ascii="Cambria Math" w:hAnsi="Cambria Math" w:cstheme="minorHAnsi"/>
                </w:rPr>
              </m:ctrlPr>
            </m:naryPr>
            <m:sub>
              <m:r>
                <w:rPr>
                  <w:rFonts w:ascii="Cambria Math" w:hAnsi="Cambria Math" w:cstheme="minorHAnsi"/>
                </w:rPr>
                <m:t>n</m:t>
              </m:r>
              <m:r>
                <m:rPr>
                  <m:sty m:val="p"/>
                </m:rPr>
                <w:rPr>
                  <w:rFonts w:ascii="Cambria Math" w:hAnsi="Cambria Math" w:cstheme="minorHAnsi"/>
                </w:rPr>
                <m:t>=1</m:t>
              </m:r>
            </m:sub>
            <m:sup>
              <m:sSub>
                <m:sSubPr>
                  <m:ctrlPr>
                    <w:rPr>
                      <w:rFonts w:ascii="Cambria Math" w:hAnsi="Cambria Math" w:cstheme="minorHAnsi"/>
                    </w:rPr>
                  </m:ctrlPr>
                </m:sSubPr>
                <m:e>
                  <m:r>
                    <w:rPr>
                      <w:rFonts w:ascii="Cambria Math" w:hAnsi="Cambria Math" w:cstheme="minorHAnsi"/>
                    </w:rPr>
                    <m:t>N</m:t>
                  </m:r>
                </m:e>
                <m:sub>
                  <m:r>
                    <w:rPr>
                      <w:rFonts w:ascii="Cambria Math" w:hAnsi="Cambria Math" w:cstheme="minorHAnsi"/>
                    </w:rPr>
                    <m:t>t</m:t>
                  </m:r>
                </m:sub>
              </m:sSub>
            </m:sup>
            <m:e>
              <m:nary>
                <m:naryPr>
                  <m:chr m:val="∑"/>
                  <m:limLoc m:val="undOvr"/>
                  <m:ctrlPr>
                    <w:rPr>
                      <w:rFonts w:ascii="Cambria Math" w:hAnsi="Cambria Math" w:cstheme="minorHAnsi"/>
                    </w:rPr>
                  </m:ctrlPr>
                </m:naryPr>
                <m:sub>
                  <m:r>
                    <w:rPr>
                      <w:rFonts w:ascii="Cambria Math" w:hAnsi="Cambria Math" w:cstheme="minorHAnsi"/>
                    </w:rPr>
                    <m:t>i</m:t>
                  </m:r>
                  <m:r>
                    <m:rPr>
                      <m:sty m:val="p"/>
                    </m:rPr>
                    <w:rPr>
                      <w:rFonts w:ascii="Cambria Math" w:hAnsi="Cambria Math" w:cstheme="minorHAnsi"/>
                    </w:rPr>
                    <m:t>=1</m:t>
                  </m:r>
                </m:sub>
                <m:sup>
                  <m:r>
                    <w:rPr>
                      <w:rFonts w:ascii="Cambria Math" w:hAnsi="Cambria Math" w:cstheme="minorHAnsi"/>
                    </w:rPr>
                    <m:t>K</m:t>
                  </m:r>
                </m:sup>
                <m:e>
                  <m:sSub>
                    <m:sSubPr>
                      <m:ctrlPr>
                        <w:rPr>
                          <w:rFonts w:ascii="Cambria Math" w:hAnsi="Cambria Math" w:cstheme="minorHAnsi"/>
                        </w:rPr>
                      </m:ctrlPr>
                    </m:sSubPr>
                    <m:e>
                      <m:r>
                        <m:rPr>
                          <m:sty m:val="p"/>
                        </m:rPr>
                        <w:rPr>
                          <w:rFonts w:ascii="Cambria Math" w:hAnsi="Cambria Math" w:cstheme="minorHAnsi"/>
                        </w:rPr>
                        <m:t>w</m:t>
                      </m:r>
                    </m:e>
                    <m:sub>
                      <m:r>
                        <w:rPr>
                          <w:rFonts w:ascii="Cambria Math" w:hAnsi="Cambria Math" w:cstheme="minorHAnsi"/>
                        </w:rPr>
                        <m:t>i,n</m:t>
                      </m:r>
                    </m:sub>
                  </m:sSub>
                  <m:r>
                    <m:rPr>
                      <m:scr m:val="double-struck"/>
                      <m:sty m:val="p"/>
                    </m:rPr>
                    <w:rPr>
                      <w:rFonts w:ascii="Cambria Math" w:hAnsi="Cambria Math" w:cstheme="minorHAnsi"/>
                    </w:rPr>
                    <m:t xml:space="preserve"> l</m:t>
                  </m:r>
                  <m:d>
                    <m:dPr>
                      <m:ctrlPr>
                        <w:rPr>
                          <w:rFonts w:ascii="Cambria Math" w:hAnsi="Cambria Math" w:cstheme="minorHAnsi"/>
                        </w:rPr>
                      </m:ctrlPr>
                    </m:dPr>
                    <m:e>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b</m:t>
                                  </m:r>
                                </m:e>
                              </m:acc>
                            </m:e>
                            <m:sub>
                              <m:r>
                                <w:rPr>
                                  <w:rFonts w:ascii="Cambria Math" w:hAnsi="Cambria Math" w:cstheme="minorHAnsi"/>
                                </w:rPr>
                                <m:t>i</m:t>
                              </m:r>
                            </m:sub>
                          </m:sSub>
                          <m:r>
                            <w:rPr>
                              <w:rFonts w:ascii="Cambria Math" w:hAnsi="Cambria Math" w:cstheme="minorHAnsi"/>
                            </w:rPr>
                            <m:t>,n</m:t>
                          </m:r>
                        </m:sub>
                      </m:sSub>
                      <m:r>
                        <m:rPr>
                          <m:sty m:val="p"/>
                        </m:rPr>
                        <w:rPr>
                          <w:rFonts w:ascii="Cambria Math" w:hAnsi="Cambria Math" w:cstheme="minorHAnsi"/>
                        </w:rPr>
                        <m:t>≥</m:t>
                      </m:r>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i</m:t>
                              </m:r>
                            </m:sub>
                          </m:sSub>
                          <m:r>
                            <w:rPr>
                              <w:rFonts w:ascii="Cambria Math" w:hAnsi="Cambria Math" w:cstheme="minorHAnsi"/>
                            </w:rPr>
                            <m:t>,n</m:t>
                          </m:r>
                        </m:sub>
                      </m:sSub>
                      <m:r>
                        <m:rPr>
                          <m:sty m:val="p"/>
                        </m:rPr>
                        <w:rPr>
                          <w:rFonts w:ascii="Cambria Math" w:hAnsi="Cambria Math" w:cstheme="minorHAnsi"/>
                        </w:rPr>
                        <m:t>-</m:t>
                      </m:r>
                      <m:r>
                        <w:rPr>
                          <w:rFonts w:ascii="Cambria Math" w:hAnsi="Cambria Math" w:cstheme="minorHAnsi"/>
                        </w:rPr>
                        <m:t>X</m:t>
                      </m:r>
                    </m:e>
                  </m:d>
                </m:e>
              </m:nary>
            </m:e>
          </m:nary>
          <m:r>
            <w:rPr>
              <w:rFonts w:ascii="Cambria Math" w:hAnsi="Cambria Math" w:cstheme="minorHAnsi"/>
            </w:rPr>
            <m:t xml:space="preserve">  (2)</m:t>
          </m:r>
        </m:oMath>
      </m:oMathPara>
    </w:p>
    <w:p w14:paraId="0563F2E9" w14:textId="5D7D4EF1" w:rsidR="00467F0E" w:rsidRDefault="002A36A8" w:rsidP="00467F0E">
      <w:r>
        <w:t>Based on the following observation:</w:t>
      </w:r>
    </w:p>
    <w:p w14:paraId="5BDE2EA1" w14:textId="79DA963C" w:rsidR="002A36A8" w:rsidRPr="002A36A8" w:rsidRDefault="002A36A8" w:rsidP="00467F0E">
      <w:pPr>
        <w:rPr>
          <w:i/>
          <w:iCs/>
        </w:rPr>
      </w:pPr>
      <w:r w:rsidRPr="002A36A8">
        <w:rPr>
          <w:i/>
          <w:iCs/>
        </w:rPr>
        <w:t xml:space="preserve">For a fair evaluation, the threshold for </w:t>
      </w:r>
      <m:oMath>
        <m:sSup>
          <m:sSupPr>
            <m:ctrlPr>
              <w:rPr>
                <w:rFonts w:ascii="Cambria Math" w:hAnsi="Cambria Math"/>
                <w:i/>
                <w:iCs/>
              </w:rPr>
            </m:ctrlPr>
          </m:sSupPr>
          <m:e>
            <m:r>
              <w:rPr>
                <w:rFonts w:ascii="Cambria Math" w:hAnsi="Cambria Math"/>
              </w:rPr>
              <m:t>i</m:t>
            </m:r>
          </m:e>
          <m:sup>
            <m:r>
              <w:rPr>
                <w:rFonts w:ascii="Cambria Math" w:hAnsi="Cambria Math"/>
              </w:rPr>
              <m:t>th</m:t>
            </m:r>
          </m:sup>
        </m:sSup>
      </m:oMath>
      <w:r w:rsidRPr="002A36A8">
        <w:rPr>
          <w:rFonts w:eastAsiaTheme="minorEastAsia"/>
          <w:i/>
          <w:iCs/>
        </w:rPr>
        <w:t xml:space="preserve"> ranked predicted beam, </w:t>
      </w:r>
      <m:oMath>
        <m:sSub>
          <m:sSubPr>
            <m:ctrlPr>
              <w:rPr>
                <w:rFonts w:ascii="Cambria Math" w:hAnsi="Cambria Math" w:cstheme="minorHAnsi"/>
                <w:i/>
                <w:iCs/>
              </w:rPr>
            </m:ctrlPr>
          </m:sSubPr>
          <m:e>
            <m:acc>
              <m:accPr>
                <m:ctrlPr>
                  <w:rPr>
                    <w:rFonts w:ascii="Cambria Math" w:hAnsi="Cambria Math" w:cstheme="minorHAnsi"/>
                    <w:i/>
                    <w:iCs/>
                  </w:rPr>
                </m:ctrlPr>
              </m:accPr>
              <m:e>
                <m:r>
                  <w:rPr>
                    <w:rFonts w:ascii="Cambria Math" w:hAnsi="Cambria Math" w:cstheme="minorHAnsi"/>
                  </w:rPr>
                  <m:t>b</m:t>
                </m:r>
              </m:e>
            </m:acc>
          </m:e>
          <m:sub>
            <m:r>
              <w:rPr>
                <w:rFonts w:ascii="Cambria Math" w:hAnsi="Cambria Math" w:cstheme="minorHAnsi"/>
              </w:rPr>
              <m:t>i</m:t>
            </m:r>
          </m:sub>
        </m:sSub>
      </m:oMath>
      <w:r w:rsidRPr="002A36A8">
        <w:rPr>
          <w:rFonts w:eastAsiaTheme="minorEastAsia"/>
          <w:i/>
          <w:iCs/>
        </w:rPr>
        <w:t xml:space="preserve"> </w:t>
      </w:r>
      <w:r w:rsidRPr="002A36A8">
        <w:rPr>
          <w:i/>
          <w:iCs/>
        </w:rPr>
        <w:t xml:space="preserve">could be set as RSRP of the corresponding </w:t>
      </w:r>
      <m:oMath>
        <m:sSup>
          <m:sSupPr>
            <m:ctrlPr>
              <w:rPr>
                <w:rFonts w:ascii="Cambria Math" w:hAnsi="Cambria Math"/>
                <w:i/>
                <w:iCs/>
              </w:rPr>
            </m:ctrlPr>
          </m:sSupPr>
          <m:e>
            <m:r>
              <w:rPr>
                <w:rFonts w:ascii="Cambria Math" w:hAnsi="Cambria Math"/>
              </w:rPr>
              <m:t>i</m:t>
            </m:r>
          </m:e>
          <m:sup>
            <m:r>
              <w:rPr>
                <w:rFonts w:ascii="Cambria Math" w:hAnsi="Cambria Math"/>
              </w:rPr>
              <m:t>th</m:t>
            </m:r>
          </m:sup>
        </m:sSup>
      </m:oMath>
      <w:r w:rsidRPr="002A36A8">
        <w:rPr>
          <w:i/>
          <w:iCs/>
        </w:rPr>
        <w:t xml:space="preserve"> ranked genie-aided beam </w:t>
      </w:r>
      <m:oMath>
        <m:sSub>
          <m:sSubPr>
            <m:ctrlPr>
              <w:rPr>
                <w:rFonts w:ascii="Cambria Math" w:hAnsi="Cambria Math" w:cstheme="minorHAnsi"/>
                <w:i/>
                <w:iCs/>
              </w:rPr>
            </m:ctrlPr>
          </m:sSubPr>
          <m:e>
            <m:r>
              <w:rPr>
                <w:rFonts w:ascii="Cambria Math" w:hAnsi="Cambria Math" w:cstheme="minorHAnsi"/>
              </w:rPr>
              <m:t>b</m:t>
            </m:r>
          </m:e>
          <m:sub>
            <m:r>
              <w:rPr>
                <w:rFonts w:ascii="Cambria Math" w:hAnsi="Cambria Math" w:cstheme="minorHAnsi"/>
              </w:rPr>
              <m:t>i</m:t>
            </m:r>
          </m:sub>
        </m:sSub>
      </m:oMath>
      <w:r w:rsidRPr="002A36A8">
        <w:rPr>
          <w:i/>
          <w:iCs/>
        </w:rPr>
        <w:t xml:space="preserve"> – X. Hence, the condition to be checked for the </w:t>
      </w:r>
      <m:oMath>
        <m:sSup>
          <m:sSupPr>
            <m:ctrlPr>
              <w:rPr>
                <w:rFonts w:ascii="Cambria Math" w:hAnsi="Cambria Math"/>
                <w:i/>
                <w:iCs/>
              </w:rPr>
            </m:ctrlPr>
          </m:sSupPr>
          <m:e>
            <m:r>
              <w:rPr>
                <w:rFonts w:ascii="Cambria Math" w:hAnsi="Cambria Math"/>
              </w:rPr>
              <m:t>i</m:t>
            </m:r>
          </m:e>
          <m:sup>
            <m:r>
              <w:rPr>
                <w:rFonts w:ascii="Cambria Math" w:hAnsi="Cambria Math"/>
              </w:rPr>
              <m:t>th</m:t>
            </m:r>
          </m:sup>
        </m:sSup>
        <m:r>
          <w:rPr>
            <w:rFonts w:ascii="Cambria Math" w:hAnsi="Cambria Math"/>
          </w:rPr>
          <m:t xml:space="preserve"> </m:t>
        </m:r>
      </m:oMath>
      <w:r w:rsidRPr="002A36A8">
        <w:rPr>
          <w:rFonts w:eastAsiaTheme="minorEastAsia"/>
          <w:i/>
          <w:iCs/>
        </w:rPr>
        <w:t>ranked beam i</w:t>
      </w:r>
      <w:r w:rsidRPr="002A36A8">
        <w:rPr>
          <w:i/>
          <w:iCs/>
        </w:rPr>
        <w:t xml:space="preserve">s </w:t>
      </w:r>
      <m:oMath>
        <m:sSub>
          <m:sSubPr>
            <m:ctrlPr>
              <w:rPr>
                <w:rFonts w:ascii="Cambria Math" w:hAnsi="Cambria Math"/>
                <w:i/>
                <w:iCs/>
              </w:rPr>
            </m:ctrlPr>
          </m:sSubPr>
          <m:e>
            <m:r>
              <w:rPr>
                <w:rFonts w:ascii="Cambria Math" w:hAnsi="Cambria Math"/>
              </w:rPr>
              <m:t>C</m:t>
            </m:r>
          </m:e>
          <m:sub>
            <m:r>
              <w:rPr>
                <w:rFonts w:ascii="Cambria Math" w:hAnsi="Cambria Math"/>
              </w:rPr>
              <m:t>i</m:t>
            </m:r>
          </m:sub>
        </m:sSub>
        <m:r>
          <m:rPr>
            <m:scr m:val="double-struck"/>
          </m:rPr>
          <w:rPr>
            <w:rFonts w:ascii="Cambria Math" w:hAnsi="Cambria Math" w:cstheme="minorHAnsi"/>
          </w:rPr>
          <m:t>=l</m:t>
        </m:r>
        <m:d>
          <m:dPr>
            <m:ctrlPr>
              <w:rPr>
                <w:rFonts w:ascii="Cambria Math" w:hAnsi="Cambria Math" w:cstheme="minorHAnsi"/>
                <w:i/>
                <w:iCs/>
              </w:rPr>
            </m:ctrlPr>
          </m:dPr>
          <m:e>
            <m:r>
              <w:rPr>
                <w:rFonts w:ascii="Cambria Math" w:hAnsi="Cambria Math" w:cstheme="minorHAnsi"/>
              </w:rPr>
              <m:t>RSR</m:t>
            </m:r>
            <m:sSub>
              <m:sSubPr>
                <m:ctrlPr>
                  <w:rPr>
                    <w:rFonts w:ascii="Cambria Math" w:hAnsi="Cambria Math" w:cstheme="minorHAnsi"/>
                    <w:i/>
                    <w:iCs/>
                  </w:rPr>
                </m:ctrlPr>
              </m:sSubPr>
              <m:e>
                <m:r>
                  <w:rPr>
                    <w:rFonts w:ascii="Cambria Math" w:hAnsi="Cambria Math" w:cstheme="minorHAnsi"/>
                  </w:rPr>
                  <m:t>P</m:t>
                </m:r>
              </m:e>
              <m:sub>
                <m:sSub>
                  <m:sSubPr>
                    <m:ctrlPr>
                      <w:rPr>
                        <w:rFonts w:ascii="Cambria Math" w:hAnsi="Cambria Math" w:cstheme="minorHAnsi"/>
                        <w:i/>
                        <w:iCs/>
                      </w:rPr>
                    </m:ctrlPr>
                  </m:sSubPr>
                  <m:e>
                    <m:acc>
                      <m:accPr>
                        <m:ctrlPr>
                          <w:rPr>
                            <w:rFonts w:ascii="Cambria Math" w:hAnsi="Cambria Math" w:cstheme="minorHAnsi"/>
                            <w:i/>
                            <w:iCs/>
                          </w:rPr>
                        </m:ctrlPr>
                      </m:accPr>
                      <m:e>
                        <m:r>
                          <w:rPr>
                            <w:rFonts w:ascii="Cambria Math" w:hAnsi="Cambria Math" w:cstheme="minorHAnsi"/>
                          </w:rPr>
                          <m:t>b</m:t>
                        </m:r>
                      </m:e>
                    </m:acc>
                  </m:e>
                  <m:sub>
                    <m:r>
                      <w:rPr>
                        <w:rFonts w:ascii="Cambria Math" w:hAnsi="Cambria Math" w:cstheme="minorHAnsi"/>
                      </w:rPr>
                      <m:t>i</m:t>
                    </m:r>
                  </m:sub>
                </m:sSub>
              </m:sub>
            </m:sSub>
            <m:r>
              <w:rPr>
                <w:rFonts w:ascii="Cambria Math" w:hAnsi="Cambria Math" w:cstheme="minorHAnsi"/>
              </w:rPr>
              <m:t>≥RSR</m:t>
            </m:r>
            <m:sSub>
              <m:sSubPr>
                <m:ctrlPr>
                  <w:rPr>
                    <w:rFonts w:ascii="Cambria Math" w:hAnsi="Cambria Math" w:cstheme="minorHAnsi"/>
                    <w:i/>
                    <w:iCs/>
                  </w:rPr>
                </m:ctrlPr>
              </m:sSubPr>
              <m:e>
                <m:r>
                  <w:rPr>
                    <w:rFonts w:ascii="Cambria Math" w:hAnsi="Cambria Math" w:cstheme="minorHAnsi"/>
                  </w:rPr>
                  <m:t>P</m:t>
                </m:r>
              </m:e>
              <m:sub>
                <m:sSub>
                  <m:sSubPr>
                    <m:ctrlPr>
                      <w:rPr>
                        <w:rFonts w:ascii="Cambria Math" w:hAnsi="Cambria Math" w:cstheme="minorHAnsi"/>
                        <w:i/>
                        <w:iCs/>
                      </w:rPr>
                    </m:ctrlPr>
                  </m:sSubPr>
                  <m:e>
                    <m:r>
                      <w:rPr>
                        <w:rFonts w:ascii="Cambria Math" w:hAnsi="Cambria Math" w:cstheme="minorHAnsi"/>
                      </w:rPr>
                      <m:t>b</m:t>
                    </m:r>
                  </m:e>
                  <m:sub>
                    <m:r>
                      <w:rPr>
                        <w:rFonts w:ascii="Cambria Math" w:hAnsi="Cambria Math" w:cstheme="minorHAnsi"/>
                      </w:rPr>
                      <m:t>i</m:t>
                    </m:r>
                  </m:sub>
                </m:sSub>
              </m:sub>
            </m:sSub>
            <m:r>
              <w:rPr>
                <w:rFonts w:ascii="Cambria Math" w:hAnsi="Cambria Math" w:cstheme="minorHAnsi"/>
              </w:rPr>
              <m:t>-X</m:t>
            </m:r>
          </m:e>
        </m:d>
      </m:oMath>
      <w:r w:rsidRPr="002A36A8">
        <w:rPr>
          <w:rFonts w:eastAsiaTheme="minorEastAsia"/>
          <w:i/>
          <w:iCs/>
        </w:rPr>
        <w:t xml:space="preserve">, where X is a fixed value for all </w:t>
      </w:r>
      <m:oMath>
        <m:r>
          <w:rPr>
            <w:rFonts w:ascii="Cambria Math" w:eastAsiaTheme="minorEastAsia" w:hAnsi="Cambria Math"/>
          </w:rPr>
          <m:t>i</m:t>
        </m:r>
      </m:oMath>
    </w:p>
    <w:bookmarkEnd w:id="2"/>
    <w:p w14:paraId="5451551A" w14:textId="337EFE91" w:rsidR="00CC39B3" w:rsidRDefault="00EA639D" w:rsidP="000E49B4">
      <w:r>
        <w:t xml:space="preserve">However, we found that </w:t>
      </w:r>
      <w:r w:rsidR="002D00EE">
        <w:t xml:space="preserve">when we have </w:t>
      </w:r>
      <w:r w:rsidR="002D00EE">
        <w:rPr>
          <w:i/>
          <w:iCs/>
        </w:rPr>
        <w:t>N</w:t>
      </w:r>
      <w:r w:rsidR="002D00EE">
        <w:t xml:space="preserve">&gt;1, </w:t>
      </w:r>
      <w:r w:rsidR="00435E75">
        <w:t xml:space="preserve">we may have </w:t>
      </w:r>
      <w:r w:rsidR="00E76092">
        <w:t>conflicted success/</w:t>
      </w:r>
      <w:r w:rsidR="00733EC3">
        <w:t xml:space="preserve">failure results when </w:t>
      </w:r>
      <w:r w:rsidR="00733EC3">
        <w:rPr>
          <w:i/>
          <w:iCs/>
        </w:rPr>
        <w:t>K</w:t>
      </w:r>
      <w:r w:rsidR="00733EC3">
        <w:t xml:space="preserve">&gt;1 with the additional criterion introduced by </w:t>
      </w:r>
      <w:r w:rsidR="005C48D8">
        <w:t xml:space="preserve">allowing </w:t>
      </w:r>
      <w:r w:rsidR="005C48D8">
        <w:rPr>
          <w:i/>
          <w:iCs/>
        </w:rPr>
        <w:t>N</w:t>
      </w:r>
      <w:r w:rsidR="005C48D8">
        <w:t>&gt;1. Here is the example</w:t>
      </w:r>
      <w:r w:rsidR="002A4C27">
        <w:t xml:space="preserve">, considering </w:t>
      </w:r>
      <w:r w:rsidR="002A4C27">
        <w:rPr>
          <w:i/>
          <w:iCs/>
        </w:rPr>
        <w:t>x</w:t>
      </w:r>
      <w:r w:rsidR="002A4C27">
        <w:t>=3dB</w:t>
      </w:r>
      <w:r w:rsidR="0096744A">
        <w:t xml:space="preserve"> and K=2 (as the K defined in WF, not the proposal)</w:t>
      </w:r>
      <w:r w:rsidR="005C48D8">
        <w:t>:</w:t>
      </w:r>
    </w:p>
    <w:tbl>
      <w:tblPr>
        <w:tblStyle w:val="af7"/>
        <w:tblW w:w="0" w:type="auto"/>
        <w:tblLook w:val="04A0" w:firstRow="1" w:lastRow="0" w:firstColumn="1" w:lastColumn="0" w:noHBand="0" w:noVBand="1"/>
      </w:tblPr>
      <w:tblGrid>
        <w:gridCol w:w="2636"/>
        <w:gridCol w:w="2637"/>
        <w:gridCol w:w="2637"/>
        <w:gridCol w:w="2637"/>
      </w:tblGrid>
      <w:tr w:rsidR="005C48D8" w14:paraId="49163F3A" w14:textId="77777777" w:rsidTr="005C48D8">
        <w:tc>
          <w:tcPr>
            <w:tcW w:w="2636" w:type="dxa"/>
          </w:tcPr>
          <w:p w14:paraId="69AB9BAC" w14:textId="2E7F2080" w:rsidR="005C48D8" w:rsidRDefault="005C48D8" w:rsidP="000E49B4">
            <w:r>
              <w:t>Beam ID</w:t>
            </w:r>
          </w:p>
        </w:tc>
        <w:tc>
          <w:tcPr>
            <w:tcW w:w="2637" w:type="dxa"/>
          </w:tcPr>
          <w:p w14:paraId="778006B3" w14:textId="02CE9778" w:rsidR="005C48D8" w:rsidRDefault="005C48D8" w:rsidP="000E49B4">
            <w:r>
              <w:t xml:space="preserve">Genie </w:t>
            </w:r>
            <w:r w:rsidR="002A4C27">
              <w:t>RSRP</w:t>
            </w:r>
            <w:r w:rsidR="00BA5E20">
              <w:t xml:space="preserve"> </w:t>
            </w:r>
            <m:oMath>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i</m:t>
                      </m:r>
                    </m:sub>
                  </m:sSub>
                  <m:r>
                    <w:rPr>
                      <w:rFonts w:ascii="Cambria Math" w:hAnsi="Cambria Math" w:cstheme="minorHAnsi"/>
                    </w:rPr>
                    <m:t>,n</m:t>
                  </m:r>
                </m:sub>
              </m:sSub>
            </m:oMath>
          </w:p>
        </w:tc>
        <w:tc>
          <w:tcPr>
            <w:tcW w:w="2637" w:type="dxa"/>
          </w:tcPr>
          <w:p w14:paraId="058DEC7A" w14:textId="786ED622" w:rsidR="005C48D8" w:rsidRDefault="0096744A" w:rsidP="000E49B4">
            <w:r>
              <w:t>Reported ranking</w:t>
            </w:r>
          </w:p>
        </w:tc>
        <w:tc>
          <w:tcPr>
            <w:tcW w:w="2637" w:type="dxa"/>
          </w:tcPr>
          <w:p w14:paraId="30B5CA14" w14:textId="33E50B27" w:rsidR="005C48D8" w:rsidRDefault="005C48D8" w:rsidP="000E49B4"/>
        </w:tc>
      </w:tr>
      <w:tr w:rsidR="005C48D8" w14:paraId="6FADC0B9" w14:textId="77777777" w:rsidTr="005C48D8">
        <w:tc>
          <w:tcPr>
            <w:tcW w:w="2636" w:type="dxa"/>
          </w:tcPr>
          <w:p w14:paraId="7584655D" w14:textId="5E0EA32B" w:rsidR="005C48D8" w:rsidRDefault="005C48D8" w:rsidP="000E49B4">
            <w:r>
              <w:lastRenderedPageBreak/>
              <w:t>1</w:t>
            </w:r>
          </w:p>
        </w:tc>
        <w:tc>
          <w:tcPr>
            <w:tcW w:w="2637" w:type="dxa"/>
          </w:tcPr>
          <w:p w14:paraId="7331A40F" w14:textId="052EDEC5" w:rsidR="005C48D8" w:rsidRDefault="002A4C27" w:rsidP="000E49B4">
            <w:r>
              <w:t>-90dBm</w:t>
            </w:r>
          </w:p>
        </w:tc>
        <w:tc>
          <w:tcPr>
            <w:tcW w:w="2637" w:type="dxa"/>
          </w:tcPr>
          <w:p w14:paraId="526FB647" w14:textId="29F8CE27" w:rsidR="005C48D8" w:rsidRDefault="005C48D8" w:rsidP="000E49B4"/>
        </w:tc>
        <w:tc>
          <w:tcPr>
            <w:tcW w:w="2637" w:type="dxa"/>
          </w:tcPr>
          <w:p w14:paraId="22B0B21D" w14:textId="77777777" w:rsidR="005C48D8" w:rsidRDefault="005C48D8" w:rsidP="000E49B4"/>
        </w:tc>
      </w:tr>
      <w:tr w:rsidR="005C48D8" w14:paraId="2E93C37F" w14:textId="77777777" w:rsidTr="005C48D8">
        <w:tc>
          <w:tcPr>
            <w:tcW w:w="2636" w:type="dxa"/>
          </w:tcPr>
          <w:p w14:paraId="77C77044" w14:textId="72968C33" w:rsidR="005C48D8" w:rsidRDefault="005C48D8" w:rsidP="000E49B4">
            <w:r>
              <w:t>2</w:t>
            </w:r>
          </w:p>
        </w:tc>
        <w:tc>
          <w:tcPr>
            <w:tcW w:w="2637" w:type="dxa"/>
          </w:tcPr>
          <w:p w14:paraId="392AD2AB" w14:textId="1BEF1D26" w:rsidR="005C48D8" w:rsidRDefault="002A4C27" w:rsidP="000E49B4">
            <w:r>
              <w:t>-90.5dBm</w:t>
            </w:r>
          </w:p>
        </w:tc>
        <w:tc>
          <w:tcPr>
            <w:tcW w:w="2637" w:type="dxa"/>
          </w:tcPr>
          <w:p w14:paraId="3AE0CE9A" w14:textId="490980F7" w:rsidR="005C48D8" w:rsidRDefault="0096744A" w:rsidP="000E49B4">
            <w:r>
              <w:t>2</w:t>
            </w:r>
          </w:p>
        </w:tc>
        <w:tc>
          <w:tcPr>
            <w:tcW w:w="2637" w:type="dxa"/>
          </w:tcPr>
          <w:p w14:paraId="5D62B3AC" w14:textId="77777777" w:rsidR="005C48D8" w:rsidRDefault="005C48D8" w:rsidP="000E49B4"/>
        </w:tc>
      </w:tr>
      <w:tr w:rsidR="005C48D8" w14:paraId="7CD17F8E" w14:textId="77777777" w:rsidTr="005C48D8">
        <w:tc>
          <w:tcPr>
            <w:tcW w:w="2636" w:type="dxa"/>
          </w:tcPr>
          <w:p w14:paraId="75BFBC32" w14:textId="148D69BB" w:rsidR="005C48D8" w:rsidRDefault="005C48D8" w:rsidP="000E49B4">
            <w:r>
              <w:t>3</w:t>
            </w:r>
          </w:p>
        </w:tc>
        <w:tc>
          <w:tcPr>
            <w:tcW w:w="2637" w:type="dxa"/>
          </w:tcPr>
          <w:p w14:paraId="57A3BAEE" w14:textId="4FD3785A" w:rsidR="005C48D8" w:rsidRDefault="002A4C27" w:rsidP="000E49B4">
            <w:r>
              <w:t>-92dBm</w:t>
            </w:r>
          </w:p>
        </w:tc>
        <w:tc>
          <w:tcPr>
            <w:tcW w:w="2637" w:type="dxa"/>
          </w:tcPr>
          <w:p w14:paraId="3F472489" w14:textId="77777777" w:rsidR="005C48D8" w:rsidRDefault="005C48D8" w:rsidP="000E49B4"/>
        </w:tc>
        <w:tc>
          <w:tcPr>
            <w:tcW w:w="2637" w:type="dxa"/>
          </w:tcPr>
          <w:p w14:paraId="27518113" w14:textId="77777777" w:rsidR="005C48D8" w:rsidRDefault="005C48D8" w:rsidP="000E49B4"/>
        </w:tc>
      </w:tr>
      <w:tr w:rsidR="005C48D8" w14:paraId="32677C43" w14:textId="77777777" w:rsidTr="005C48D8">
        <w:tc>
          <w:tcPr>
            <w:tcW w:w="2636" w:type="dxa"/>
          </w:tcPr>
          <w:p w14:paraId="0C1759A2" w14:textId="101DDF50" w:rsidR="005C48D8" w:rsidRDefault="005C48D8" w:rsidP="000E49B4">
            <w:r>
              <w:t>4</w:t>
            </w:r>
          </w:p>
        </w:tc>
        <w:tc>
          <w:tcPr>
            <w:tcW w:w="2637" w:type="dxa"/>
          </w:tcPr>
          <w:p w14:paraId="76D656D1" w14:textId="4A4DE958" w:rsidR="005C48D8" w:rsidRDefault="002A4C27" w:rsidP="000E49B4">
            <w:r>
              <w:t>-93.1dBm</w:t>
            </w:r>
          </w:p>
        </w:tc>
        <w:tc>
          <w:tcPr>
            <w:tcW w:w="2637" w:type="dxa"/>
          </w:tcPr>
          <w:p w14:paraId="17CD8E42" w14:textId="0CA5528F" w:rsidR="005C48D8" w:rsidRDefault="0096744A" w:rsidP="000E49B4">
            <w:r>
              <w:t>1</w:t>
            </w:r>
          </w:p>
        </w:tc>
        <w:tc>
          <w:tcPr>
            <w:tcW w:w="2637" w:type="dxa"/>
          </w:tcPr>
          <w:p w14:paraId="43D7370B" w14:textId="77777777" w:rsidR="005C48D8" w:rsidRDefault="005C48D8" w:rsidP="000E49B4"/>
        </w:tc>
      </w:tr>
    </w:tbl>
    <w:p w14:paraId="3AABE9D6" w14:textId="77777777" w:rsidR="005C48D8" w:rsidRDefault="005C48D8" w:rsidP="000E49B4"/>
    <w:p w14:paraId="71CC0DF1" w14:textId="02AFABC1" w:rsidR="0098633E" w:rsidRPr="005C48D8" w:rsidRDefault="00CB6531" w:rsidP="000E49B4">
      <w:r>
        <w:t>Based on the WF</w:t>
      </w:r>
    </w:p>
    <w:p w14:paraId="535240FD" w14:textId="4B486F8A" w:rsidR="00567767" w:rsidRDefault="00CB6531" w:rsidP="000E49B4">
      <w:pPr>
        <w:rPr>
          <w:i/>
          <w:iCs/>
          <w:lang w:val="en-US" w:eastAsia="zh-TW"/>
        </w:rPr>
      </w:pPr>
      <w:r w:rsidRPr="00CB6531">
        <w:rPr>
          <w:i/>
          <w:iCs/>
          <w:lang w:val="en-US" w:eastAsia="zh-TW"/>
        </w:rPr>
        <w:t>“</w:t>
      </w:r>
      <w:r w:rsidRPr="00CB6531">
        <w:rPr>
          <w:rFonts w:eastAsia="Yu Mincho"/>
          <w:i/>
          <w:iCs/>
          <w:lang w:eastAsia="ja-JP"/>
        </w:rPr>
        <w:t>The correct prediction is considered as maximum ground-truth RSRP among top-K predicted beams larger than or equal to the ground-truth RSRP of the strongest genie-aided beam(s) – x dB</w:t>
      </w:r>
      <w:r w:rsidRPr="00CB6531">
        <w:rPr>
          <w:i/>
          <w:iCs/>
          <w:lang w:val="en-US" w:eastAsia="zh-TW"/>
        </w:rPr>
        <w:t>”</w:t>
      </w:r>
    </w:p>
    <w:p w14:paraId="594C9A13" w14:textId="29F6B39E" w:rsidR="001165CE" w:rsidRDefault="001165CE" w:rsidP="000E49B4">
      <w:pPr>
        <w:rPr>
          <w:lang w:val="en-US" w:eastAsia="zh-TW"/>
        </w:rPr>
      </w:pPr>
      <w:r>
        <w:rPr>
          <w:lang w:val="en-US" w:eastAsia="zh-TW"/>
        </w:rPr>
        <w:t xml:space="preserve">The UE made a correct prediction. However, based on the </w:t>
      </w:r>
      <w:r w:rsidR="00293749">
        <w:rPr>
          <w:lang w:val="en-US" w:eastAsia="zh-TW"/>
        </w:rPr>
        <w:t xml:space="preserve">proposal in [2] for </w:t>
      </w:r>
      <w:r w:rsidR="00B51E16">
        <w:rPr>
          <w:i/>
          <w:iCs/>
          <w:lang w:val="en-US" w:eastAsia="zh-TW"/>
        </w:rPr>
        <w:t>N</w:t>
      </w:r>
      <w:r w:rsidR="00B51E16">
        <w:rPr>
          <w:lang w:val="en-US" w:eastAsia="zh-TW"/>
        </w:rPr>
        <w:t xml:space="preserve"> = 2 (</w:t>
      </w:r>
      <w:r w:rsidR="00BA5E20">
        <w:rPr>
          <w:lang w:val="en-US" w:eastAsia="zh-TW"/>
        </w:rPr>
        <w:t>which is K in (2)</w:t>
      </w:r>
      <w:r w:rsidR="00B51E16">
        <w:rPr>
          <w:lang w:val="en-US" w:eastAsia="zh-TW"/>
        </w:rPr>
        <w:t xml:space="preserve">) case, then we have </w:t>
      </w:r>
    </w:p>
    <w:p w14:paraId="04167928" w14:textId="7D35AD1F" w:rsidR="00BA5E20" w:rsidRPr="00074DCA" w:rsidRDefault="00BA5E20" w:rsidP="000E49B4">
      <m:oMathPara>
        <m:oMath>
          <m:r>
            <w:rPr>
              <w:rFonts w:ascii="Cambria Math" w:hAnsi="Cambria Math" w:cstheme="minorHAnsi"/>
            </w:rPr>
            <m:t xml:space="preserve">i=1:  </m:t>
          </m:r>
          <m:r>
            <m:rPr>
              <m:scr m:val="double-struck"/>
              <m:sty m:val="p"/>
            </m:rPr>
            <w:rPr>
              <w:rFonts w:ascii="Cambria Math" w:hAnsi="Cambria Math" w:cstheme="minorHAnsi"/>
            </w:rPr>
            <m:t>l</m:t>
          </m:r>
          <m:d>
            <m:dPr>
              <m:ctrlPr>
                <w:rPr>
                  <w:rFonts w:ascii="Cambria Math" w:hAnsi="Cambria Math" w:cstheme="minorHAnsi"/>
                </w:rPr>
              </m:ctrlPr>
            </m:dPr>
            <m:e>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b</m:t>
                          </m:r>
                        </m:e>
                      </m:acc>
                    </m:e>
                    <m:sub>
                      <m:r>
                        <w:rPr>
                          <w:rFonts w:ascii="Cambria Math" w:hAnsi="Cambria Math" w:cstheme="minorHAnsi"/>
                        </w:rPr>
                        <m:t>1</m:t>
                      </m:r>
                    </m:sub>
                  </m:sSub>
                  <m:r>
                    <w:rPr>
                      <w:rFonts w:ascii="Cambria Math" w:hAnsi="Cambria Math" w:cstheme="minorHAnsi"/>
                    </w:rPr>
                    <m:t>,n</m:t>
                  </m:r>
                </m:sub>
              </m:sSub>
              <m:r>
                <m:rPr>
                  <m:sty m:val="p"/>
                </m:rPr>
                <w:rPr>
                  <w:rFonts w:ascii="Cambria Math" w:hAnsi="Cambria Math" w:cstheme="minorHAnsi"/>
                </w:rPr>
                <m:t>≥</m:t>
              </m:r>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1</m:t>
                      </m:r>
                    </m:sub>
                  </m:sSub>
                  <m:r>
                    <w:rPr>
                      <w:rFonts w:ascii="Cambria Math" w:hAnsi="Cambria Math" w:cstheme="minorHAnsi"/>
                    </w:rPr>
                    <m:t>,n</m:t>
                  </m:r>
                </m:sub>
              </m:sSub>
              <m:r>
                <m:rPr>
                  <m:sty m:val="p"/>
                </m:rPr>
                <w:rPr>
                  <w:rFonts w:ascii="Cambria Math" w:hAnsi="Cambria Math" w:cstheme="minorHAnsi"/>
                </w:rPr>
                <m:t>-</m:t>
              </m:r>
              <m:r>
                <w:rPr>
                  <w:rFonts w:ascii="Cambria Math" w:hAnsi="Cambria Math" w:cstheme="minorHAnsi"/>
                </w:rPr>
                <m:t>X</m:t>
              </m:r>
            </m:e>
          </m:d>
          <m:r>
            <w:rPr>
              <w:rFonts w:ascii="Cambria Math" w:hAnsi="Cambria Math" w:cstheme="minorHAnsi"/>
            </w:rPr>
            <m:t>=</m:t>
          </m:r>
          <m:r>
            <m:rPr>
              <m:scr m:val="double-struck"/>
              <m:sty m:val="p"/>
            </m:rPr>
            <w:rPr>
              <w:rFonts w:ascii="Cambria Math" w:hAnsi="Cambria Math" w:cstheme="minorHAnsi"/>
            </w:rPr>
            <m:t>l</m:t>
          </m:r>
          <m:d>
            <m:dPr>
              <m:ctrlPr>
                <w:rPr>
                  <w:rFonts w:ascii="Cambria Math" w:hAnsi="Cambria Math" w:cstheme="minorHAnsi"/>
                </w:rPr>
              </m:ctrlPr>
            </m:dPr>
            <m:e>
              <m:r>
                <w:rPr>
                  <w:rFonts w:ascii="Cambria Math" w:hAnsi="Cambria Math" w:cstheme="minorHAnsi"/>
                </w:rPr>
                <m:t>-93.1dBm</m:t>
              </m:r>
              <m:r>
                <m:rPr>
                  <m:sty m:val="p"/>
                </m:rPr>
                <w:rPr>
                  <w:rFonts w:ascii="Cambria Math" w:hAnsi="Cambria Math" w:cstheme="minorHAnsi"/>
                </w:rPr>
                <m:t>≥-90dBm-3</m:t>
              </m:r>
            </m:e>
          </m:d>
          <m:r>
            <w:rPr>
              <w:rFonts w:ascii="Cambria Math" w:hAnsi="Cambria Math"/>
            </w:rPr>
            <m:t>=0</m:t>
          </m:r>
        </m:oMath>
      </m:oMathPara>
    </w:p>
    <w:p w14:paraId="461FE8A5" w14:textId="7A99347B" w:rsidR="00074DCA" w:rsidRPr="00074DCA" w:rsidRDefault="00074DCA" w:rsidP="00074DCA">
      <m:oMathPara>
        <m:oMath>
          <m:r>
            <w:rPr>
              <w:rFonts w:ascii="Cambria Math" w:hAnsi="Cambria Math" w:cstheme="minorHAnsi"/>
            </w:rPr>
            <m:t xml:space="preserve">i=2:  </m:t>
          </m:r>
          <m:r>
            <m:rPr>
              <m:scr m:val="double-struck"/>
              <m:sty m:val="p"/>
            </m:rPr>
            <w:rPr>
              <w:rFonts w:ascii="Cambria Math" w:hAnsi="Cambria Math" w:cstheme="minorHAnsi"/>
            </w:rPr>
            <m:t>l</m:t>
          </m:r>
          <m:d>
            <m:dPr>
              <m:ctrlPr>
                <w:rPr>
                  <w:rFonts w:ascii="Cambria Math" w:hAnsi="Cambria Math" w:cstheme="minorHAnsi"/>
                </w:rPr>
              </m:ctrlPr>
            </m:dPr>
            <m:e>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b</m:t>
                          </m:r>
                        </m:e>
                      </m:acc>
                    </m:e>
                    <m:sub>
                      <m:r>
                        <w:rPr>
                          <w:rFonts w:ascii="Cambria Math" w:hAnsi="Cambria Math" w:cstheme="minorHAnsi"/>
                        </w:rPr>
                        <m:t>2</m:t>
                      </m:r>
                    </m:sub>
                  </m:sSub>
                  <m:r>
                    <w:rPr>
                      <w:rFonts w:ascii="Cambria Math" w:hAnsi="Cambria Math" w:cstheme="minorHAnsi"/>
                    </w:rPr>
                    <m:t>,n</m:t>
                  </m:r>
                </m:sub>
              </m:sSub>
              <m:r>
                <m:rPr>
                  <m:sty m:val="p"/>
                </m:rPr>
                <w:rPr>
                  <w:rFonts w:ascii="Cambria Math" w:hAnsi="Cambria Math" w:cstheme="minorHAnsi"/>
                </w:rPr>
                <m:t>≥</m:t>
              </m:r>
              <m:r>
                <w:rPr>
                  <w:rFonts w:ascii="Cambria Math" w:hAnsi="Cambria Math" w:cstheme="minorHAnsi"/>
                </w:rPr>
                <m:t>RSR</m:t>
              </m:r>
              <m:sSub>
                <m:sSubPr>
                  <m:ctrlPr>
                    <w:rPr>
                      <w:rFonts w:ascii="Cambria Math" w:hAnsi="Cambria Math" w:cstheme="minorHAnsi"/>
                    </w:rPr>
                  </m:ctrlPr>
                </m:sSubPr>
                <m:e>
                  <m:r>
                    <w:rPr>
                      <w:rFonts w:ascii="Cambria Math" w:hAnsi="Cambria Math" w:cstheme="minorHAnsi"/>
                    </w:rPr>
                    <m:t>P</m:t>
                  </m:r>
                </m:e>
                <m:sub>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2</m:t>
                      </m:r>
                    </m:sub>
                  </m:sSub>
                  <m:r>
                    <w:rPr>
                      <w:rFonts w:ascii="Cambria Math" w:hAnsi="Cambria Math" w:cstheme="minorHAnsi"/>
                    </w:rPr>
                    <m:t>,n</m:t>
                  </m:r>
                </m:sub>
              </m:sSub>
              <m:r>
                <m:rPr>
                  <m:sty m:val="p"/>
                </m:rPr>
                <w:rPr>
                  <w:rFonts w:ascii="Cambria Math" w:hAnsi="Cambria Math" w:cstheme="minorHAnsi"/>
                </w:rPr>
                <m:t>-</m:t>
              </m:r>
              <m:r>
                <w:rPr>
                  <w:rFonts w:ascii="Cambria Math" w:hAnsi="Cambria Math" w:cstheme="minorHAnsi"/>
                </w:rPr>
                <m:t>X</m:t>
              </m:r>
            </m:e>
          </m:d>
          <m:r>
            <w:rPr>
              <w:rFonts w:ascii="Cambria Math" w:hAnsi="Cambria Math" w:cstheme="minorHAnsi"/>
            </w:rPr>
            <m:t>=</m:t>
          </m:r>
          <m:r>
            <m:rPr>
              <m:scr m:val="double-struck"/>
              <m:sty m:val="p"/>
            </m:rPr>
            <w:rPr>
              <w:rFonts w:ascii="Cambria Math" w:hAnsi="Cambria Math" w:cstheme="minorHAnsi"/>
            </w:rPr>
            <m:t>l</m:t>
          </m:r>
          <m:d>
            <m:dPr>
              <m:ctrlPr>
                <w:rPr>
                  <w:rFonts w:ascii="Cambria Math" w:hAnsi="Cambria Math" w:cstheme="minorHAnsi"/>
                </w:rPr>
              </m:ctrlPr>
            </m:dPr>
            <m:e>
              <m:r>
                <w:rPr>
                  <w:rFonts w:ascii="Cambria Math" w:hAnsi="Cambria Math" w:cstheme="minorHAnsi"/>
                </w:rPr>
                <m:t>-90.5dBm</m:t>
              </m:r>
              <m:r>
                <m:rPr>
                  <m:sty m:val="p"/>
                </m:rPr>
                <w:rPr>
                  <w:rFonts w:ascii="Cambria Math" w:hAnsi="Cambria Math" w:cstheme="minorHAnsi"/>
                </w:rPr>
                <m:t>≥-90.5dBm-3</m:t>
              </m:r>
            </m:e>
          </m:d>
          <m:r>
            <w:rPr>
              <w:rFonts w:ascii="Cambria Math" w:hAnsi="Cambria Math"/>
            </w:rPr>
            <m:t>=1</m:t>
          </m:r>
        </m:oMath>
      </m:oMathPara>
    </w:p>
    <w:p w14:paraId="5801E617" w14:textId="5A583548" w:rsidR="00074DCA" w:rsidRDefault="00C30C82" w:rsidP="000E49B4">
      <w:pPr>
        <w:rPr>
          <w:lang w:val="en-US" w:eastAsia="zh-TW"/>
        </w:rPr>
      </w:pPr>
      <w:r>
        <w:rPr>
          <w:lang w:val="en-US" w:eastAsia="zh-TW"/>
        </w:rPr>
        <w:t>The success rate is 50%, we don’t think the success rate of 5</w:t>
      </w:r>
      <w:r w:rsidR="00BB1373">
        <w:rPr>
          <w:lang w:val="en-US" w:eastAsia="zh-TW"/>
        </w:rPr>
        <w:t xml:space="preserve">0% can considered as pass, and therefore we see conflict results when we have </w:t>
      </w:r>
      <w:r w:rsidR="00BB1373">
        <w:rPr>
          <w:i/>
          <w:iCs/>
          <w:lang w:val="en-US" w:eastAsia="zh-TW"/>
        </w:rPr>
        <w:t>N</w:t>
      </w:r>
      <w:r w:rsidR="00BB1373">
        <w:rPr>
          <w:lang w:val="en-US" w:eastAsia="zh-TW"/>
        </w:rPr>
        <w:t xml:space="preserve">&gt;1. Therefore, we suggest to remove </w:t>
      </w:r>
      <w:r w:rsidR="00225F73">
        <w:rPr>
          <w:lang w:val="en-US" w:eastAsia="zh-TW"/>
        </w:rPr>
        <w:t xml:space="preserve">the FFS part regarding </w:t>
      </w:r>
      <w:r w:rsidR="00225F73">
        <w:rPr>
          <w:i/>
          <w:iCs/>
          <w:lang w:val="en-US" w:eastAsia="zh-TW"/>
        </w:rPr>
        <w:t>N</w:t>
      </w:r>
      <w:r w:rsidR="00225F73">
        <w:rPr>
          <w:lang w:val="en-US" w:eastAsia="zh-TW"/>
        </w:rPr>
        <w:t>.</w:t>
      </w:r>
    </w:p>
    <w:p w14:paraId="467473DD" w14:textId="5AECA5DB" w:rsidR="00225F73" w:rsidRPr="0042201F" w:rsidRDefault="00225F73" w:rsidP="000E49B4">
      <w:pPr>
        <w:rPr>
          <w:b/>
          <w:bCs/>
          <w:lang w:val="en-US" w:eastAsia="zh-TW"/>
        </w:rPr>
      </w:pPr>
      <w:r w:rsidRPr="0042201F">
        <w:rPr>
          <w:b/>
          <w:bCs/>
          <w:lang w:val="en-US" w:eastAsia="zh-TW"/>
        </w:rPr>
        <w:t xml:space="preserve">Proposal 1: Remove the FFS part related to </w:t>
      </w:r>
      <w:r w:rsidR="0042201F" w:rsidRPr="0042201F">
        <w:rPr>
          <w:b/>
          <w:bCs/>
          <w:i/>
          <w:iCs/>
          <w:lang w:val="en-US" w:eastAsia="zh-TW"/>
        </w:rPr>
        <w:t>N</w:t>
      </w:r>
      <w:r w:rsidR="0042201F" w:rsidRPr="0042201F">
        <w:rPr>
          <w:b/>
          <w:bCs/>
          <w:lang w:val="en-US" w:eastAsia="zh-TW"/>
        </w:rPr>
        <w:t xml:space="preserve"> in the previous meeting agreement:</w:t>
      </w:r>
    </w:p>
    <w:p w14:paraId="4B837018" w14:textId="77777777" w:rsidR="0042201F" w:rsidRPr="0042201F" w:rsidRDefault="0042201F" w:rsidP="0042201F">
      <w:pPr>
        <w:rPr>
          <w:rFonts w:eastAsia="Yu Mincho"/>
          <w:b/>
          <w:bCs/>
          <w:i/>
          <w:lang w:eastAsia="ja-JP"/>
        </w:rPr>
      </w:pPr>
      <w:r w:rsidRPr="0042201F">
        <w:rPr>
          <w:rFonts w:eastAsia="Yu Mincho"/>
          <w:b/>
          <w:bCs/>
          <w:i/>
          <w:lang w:eastAsia="ja-JP"/>
        </w:rPr>
        <w:t xml:space="preserve">The successful rate for the correct prediction, </w:t>
      </w:r>
    </w:p>
    <w:p w14:paraId="0C7014C6" w14:textId="77777777" w:rsidR="0042201F" w:rsidRPr="0042201F" w:rsidRDefault="0042201F" w:rsidP="0042201F">
      <w:pPr>
        <w:pStyle w:val="afc"/>
        <w:numPr>
          <w:ilvl w:val="1"/>
          <w:numId w:val="24"/>
        </w:numPr>
        <w:overflowPunct w:val="0"/>
        <w:autoSpaceDE w:val="0"/>
        <w:autoSpaceDN w:val="0"/>
        <w:adjustRightInd w:val="0"/>
        <w:spacing w:after="180"/>
        <w:ind w:leftChars="0"/>
        <w:textAlignment w:val="baseline"/>
        <w:rPr>
          <w:rFonts w:eastAsia="Yu Mincho"/>
          <w:b/>
          <w:bCs/>
          <w:i/>
          <w:lang w:eastAsia="ja-JP"/>
        </w:rPr>
      </w:pPr>
      <w:r w:rsidRPr="0042201F">
        <w:rPr>
          <w:rFonts w:eastAsia="Yu Mincho"/>
          <w:b/>
          <w:bCs/>
          <w:i/>
          <w:lang w:eastAsia="ja-JP"/>
        </w:rPr>
        <w:t xml:space="preserve">The correct prediction is considered as maximum ground-truth RSRP among top-K predicted beams larger than or equal to the ground-truth RSRP of the strongest genie-aided beam(s) – x dB, </w:t>
      </w:r>
    </w:p>
    <w:p w14:paraId="42D9B16B" w14:textId="77777777" w:rsidR="0042201F" w:rsidRPr="0042201F" w:rsidRDefault="0042201F" w:rsidP="0042201F">
      <w:pPr>
        <w:pStyle w:val="afc"/>
        <w:numPr>
          <w:ilvl w:val="1"/>
          <w:numId w:val="24"/>
        </w:numPr>
        <w:overflowPunct w:val="0"/>
        <w:autoSpaceDE w:val="0"/>
        <w:autoSpaceDN w:val="0"/>
        <w:adjustRightInd w:val="0"/>
        <w:spacing w:after="180"/>
        <w:ind w:leftChars="0"/>
        <w:textAlignment w:val="baseline"/>
        <w:rPr>
          <w:rFonts w:eastAsia="Yu Mincho"/>
          <w:b/>
          <w:bCs/>
          <w:i/>
          <w:strike/>
          <w:lang w:eastAsia="ja-JP"/>
        </w:rPr>
      </w:pPr>
      <w:r w:rsidRPr="0042201F">
        <w:rPr>
          <w:rFonts w:eastAsia="Yu Mincho"/>
          <w:b/>
          <w:bCs/>
          <w:i/>
          <w:strike/>
          <w:lang w:eastAsia="ja-JP"/>
        </w:rPr>
        <w:t>FFS on top-N (N&lt;/=K) predicted beams have to be considered in the success rate evaluation</w:t>
      </w:r>
    </w:p>
    <w:p w14:paraId="34782645" w14:textId="77777777" w:rsidR="0042201F" w:rsidRPr="0042201F" w:rsidRDefault="0042201F" w:rsidP="0042201F">
      <w:pPr>
        <w:pStyle w:val="afc"/>
        <w:numPr>
          <w:ilvl w:val="2"/>
          <w:numId w:val="24"/>
        </w:numPr>
        <w:overflowPunct w:val="0"/>
        <w:autoSpaceDE w:val="0"/>
        <w:autoSpaceDN w:val="0"/>
        <w:adjustRightInd w:val="0"/>
        <w:spacing w:after="180"/>
        <w:ind w:leftChars="0"/>
        <w:textAlignment w:val="baseline"/>
        <w:rPr>
          <w:rFonts w:eastAsia="Yu Mincho"/>
          <w:b/>
          <w:bCs/>
          <w:i/>
          <w:strike/>
          <w:lang w:eastAsia="ja-JP"/>
        </w:rPr>
      </w:pPr>
      <w:r w:rsidRPr="0042201F">
        <w:rPr>
          <w:rFonts w:eastAsia="Yu Mincho" w:hint="eastAsia"/>
          <w:b/>
          <w:bCs/>
          <w:i/>
          <w:strike/>
          <w:lang w:eastAsia="ja-JP"/>
        </w:rPr>
        <w:t>F</w:t>
      </w:r>
      <w:r w:rsidRPr="0042201F">
        <w:rPr>
          <w:rFonts w:eastAsia="Yu Mincho"/>
          <w:b/>
          <w:bCs/>
          <w:i/>
          <w:strike/>
          <w:lang w:eastAsia="ja-JP"/>
        </w:rPr>
        <w:t>FS on N values</w:t>
      </w:r>
    </w:p>
    <w:p w14:paraId="0060FB17" w14:textId="77777777" w:rsidR="0042201F" w:rsidRPr="0042201F" w:rsidRDefault="0042201F" w:rsidP="0042201F">
      <w:pPr>
        <w:pStyle w:val="afc"/>
        <w:numPr>
          <w:ilvl w:val="1"/>
          <w:numId w:val="24"/>
        </w:numPr>
        <w:overflowPunct w:val="0"/>
        <w:autoSpaceDE w:val="0"/>
        <w:autoSpaceDN w:val="0"/>
        <w:adjustRightInd w:val="0"/>
        <w:spacing w:after="180"/>
        <w:ind w:leftChars="0"/>
        <w:textAlignment w:val="baseline"/>
        <w:rPr>
          <w:rFonts w:eastAsia="Yu Mincho"/>
          <w:b/>
          <w:bCs/>
          <w:i/>
          <w:lang w:eastAsia="ja-JP"/>
        </w:rPr>
      </w:pPr>
      <w:r w:rsidRPr="0042201F">
        <w:rPr>
          <w:rFonts w:eastAsia="Yu Mincho" w:hint="eastAsia"/>
          <w:b/>
          <w:bCs/>
          <w:i/>
          <w:lang w:eastAsia="ja-JP"/>
        </w:rPr>
        <w:t>F</w:t>
      </w:r>
      <w:r w:rsidRPr="0042201F">
        <w:rPr>
          <w:rFonts w:eastAsia="Yu Mincho"/>
          <w:b/>
          <w:bCs/>
          <w:i/>
          <w:lang w:eastAsia="ja-JP"/>
        </w:rPr>
        <w:t>FS on x values</w:t>
      </w:r>
    </w:p>
    <w:p w14:paraId="64878052" w14:textId="77777777" w:rsidR="00C62469" w:rsidRPr="00C62469" w:rsidRDefault="00C62469" w:rsidP="00C62469">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04DC37F6" w14:textId="77777777" w:rsidR="00C62469" w:rsidRPr="0042201F" w:rsidRDefault="00C62469" w:rsidP="00C62469">
      <w:pPr>
        <w:rPr>
          <w:b/>
          <w:bCs/>
          <w:lang w:val="en-US" w:eastAsia="zh-TW"/>
        </w:rPr>
      </w:pPr>
      <w:r w:rsidRPr="0042201F">
        <w:rPr>
          <w:b/>
          <w:bCs/>
          <w:lang w:val="en-US" w:eastAsia="zh-TW"/>
        </w:rPr>
        <w:t xml:space="preserve">Proposal 1: Remove the FFS part related to </w:t>
      </w:r>
      <w:r w:rsidRPr="0042201F">
        <w:rPr>
          <w:b/>
          <w:bCs/>
          <w:i/>
          <w:iCs/>
          <w:lang w:val="en-US" w:eastAsia="zh-TW"/>
        </w:rPr>
        <w:t>N</w:t>
      </w:r>
      <w:r w:rsidRPr="0042201F">
        <w:rPr>
          <w:b/>
          <w:bCs/>
          <w:lang w:val="en-US" w:eastAsia="zh-TW"/>
        </w:rPr>
        <w:t xml:space="preserve"> in the previous meeting agreement:</w:t>
      </w:r>
    </w:p>
    <w:p w14:paraId="0F5B991C" w14:textId="77777777" w:rsidR="00C62469" w:rsidRPr="0042201F" w:rsidRDefault="00C62469" w:rsidP="00C62469">
      <w:pPr>
        <w:rPr>
          <w:rFonts w:eastAsia="Yu Mincho"/>
          <w:b/>
          <w:bCs/>
          <w:i/>
          <w:lang w:eastAsia="ja-JP"/>
        </w:rPr>
      </w:pPr>
      <w:r w:rsidRPr="0042201F">
        <w:rPr>
          <w:rFonts w:eastAsia="Yu Mincho"/>
          <w:b/>
          <w:bCs/>
          <w:i/>
          <w:lang w:eastAsia="ja-JP"/>
        </w:rPr>
        <w:t xml:space="preserve">The successful rate for the correct prediction, </w:t>
      </w:r>
    </w:p>
    <w:p w14:paraId="480D8F3E" w14:textId="77777777" w:rsidR="00C62469" w:rsidRPr="0042201F" w:rsidRDefault="00C62469" w:rsidP="00C62469">
      <w:pPr>
        <w:pStyle w:val="afc"/>
        <w:numPr>
          <w:ilvl w:val="1"/>
          <w:numId w:val="24"/>
        </w:numPr>
        <w:overflowPunct w:val="0"/>
        <w:autoSpaceDE w:val="0"/>
        <w:autoSpaceDN w:val="0"/>
        <w:adjustRightInd w:val="0"/>
        <w:spacing w:after="180"/>
        <w:ind w:leftChars="0"/>
        <w:textAlignment w:val="baseline"/>
        <w:rPr>
          <w:rFonts w:eastAsia="Yu Mincho"/>
          <w:b/>
          <w:bCs/>
          <w:i/>
          <w:lang w:eastAsia="ja-JP"/>
        </w:rPr>
      </w:pPr>
      <w:r w:rsidRPr="0042201F">
        <w:rPr>
          <w:rFonts w:eastAsia="Yu Mincho"/>
          <w:b/>
          <w:bCs/>
          <w:i/>
          <w:lang w:eastAsia="ja-JP"/>
        </w:rPr>
        <w:t xml:space="preserve">The correct prediction is considered as maximum ground-truth RSRP among top-K predicted beams larger than or equal to the ground-truth RSRP of the strongest genie-aided beam(s) – x dB, </w:t>
      </w:r>
    </w:p>
    <w:p w14:paraId="4B3D2470" w14:textId="77777777" w:rsidR="00C62469" w:rsidRPr="0042201F" w:rsidRDefault="00C62469" w:rsidP="00C62469">
      <w:pPr>
        <w:pStyle w:val="afc"/>
        <w:numPr>
          <w:ilvl w:val="1"/>
          <w:numId w:val="24"/>
        </w:numPr>
        <w:overflowPunct w:val="0"/>
        <w:autoSpaceDE w:val="0"/>
        <w:autoSpaceDN w:val="0"/>
        <w:adjustRightInd w:val="0"/>
        <w:spacing w:after="180"/>
        <w:ind w:leftChars="0"/>
        <w:textAlignment w:val="baseline"/>
        <w:rPr>
          <w:rFonts w:eastAsia="Yu Mincho"/>
          <w:b/>
          <w:bCs/>
          <w:i/>
          <w:strike/>
          <w:lang w:eastAsia="ja-JP"/>
        </w:rPr>
      </w:pPr>
      <w:r w:rsidRPr="0042201F">
        <w:rPr>
          <w:rFonts w:eastAsia="Yu Mincho"/>
          <w:b/>
          <w:bCs/>
          <w:i/>
          <w:strike/>
          <w:lang w:eastAsia="ja-JP"/>
        </w:rPr>
        <w:t>FFS on top-N (N&lt;/=K) predicted beams have to be considered in the success rate evaluation</w:t>
      </w:r>
    </w:p>
    <w:p w14:paraId="03ABB5DB" w14:textId="77777777" w:rsidR="00C62469" w:rsidRPr="0042201F" w:rsidRDefault="00C62469" w:rsidP="00C62469">
      <w:pPr>
        <w:pStyle w:val="afc"/>
        <w:numPr>
          <w:ilvl w:val="2"/>
          <w:numId w:val="24"/>
        </w:numPr>
        <w:overflowPunct w:val="0"/>
        <w:autoSpaceDE w:val="0"/>
        <w:autoSpaceDN w:val="0"/>
        <w:adjustRightInd w:val="0"/>
        <w:spacing w:after="180"/>
        <w:ind w:leftChars="0"/>
        <w:textAlignment w:val="baseline"/>
        <w:rPr>
          <w:rFonts w:eastAsia="Yu Mincho"/>
          <w:b/>
          <w:bCs/>
          <w:i/>
          <w:strike/>
          <w:lang w:eastAsia="ja-JP"/>
        </w:rPr>
      </w:pPr>
      <w:r w:rsidRPr="0042201F">
        <w:rPr>
          <w:rFonts w:eastAsia="Yu Mincho" w:hint="eastAsia"/>
          <w:b/>
          <w:bCs/>
          <w:i/>
          <w:strike/>
          <w:lang w:eastAsia="ja-JP"/>
        </w:rPr>
        <w:t>F</w:t>
      </w:r>
      <w:r w:rsidRPr="0042201F">
        <w:rPr>
          <w:rFonts w:eastAsia="Yu Mincho"/>
          <w:b/>
          <w:bCs/>
          <w:i/>
          <w:strike/>
          <w:lang w:eastAsia="ja-JP"/>
        </w:rPr>
        <w:t>FS on N values</w:t>
      </w:r>
    </w:p>
    <w:p w14:paraId="6D6C4BE0" w14:textId="77777777" w:rsidR="00C62469" w:rsidRPr="0042201F" w:rsidRDefault="00C62469" w:rsidP="00C62469">
      <w:pPr>
        <w:pStyle w:val="afc"/>
        <w:numPr>
          <w:ilvl w:val="1"/>
          <w:numId w:val="24"/>
        </w:numPr>
        <w:overflowPunct w:val="0"/>
        <w:autoSpaceDE w:val="0"/>
        <w:autoSpaceDN w:val="0"/>
        <w:adjustRightInd w:val="0"/>
        <w:spacing w:after="180"/>
        <w:ind w:leftChars="0"/>
        <w:textAlignment w:val="baseline"/>
        <w:rPr>
          <w:rFonts w:eastAsia="Yu Mincho"/>
          <w:b/>
          <w:bCs/>
          <w:i/>
          <w:lang w:eastAsia="ja-JP"/>
        </w:rPr>
      </w:pPr>
      <w:r w:rsidRPr="0042201F">
        <w:rPr>
          <w:rFonts w:eastAsia="Yu Mincho" w:hint="eastAsia"/>
          <w:b/>
          <w:bCs/>
          <w:i/>
          <w:lang w:eastAsia="ja-JP"/>
        </w:rPr>
        <w:t>F</w:t>
      </w:r>
      <w:r w:rsidRPr="0042201F">
        <w:rPr>
          <w:rFonts w:eastAsia="Yu Mincho"/>
          <w:b/>
          <w:bCs/>
          <w:i/>
          <w:lang w:eastAsia="ja-JP"/>
        </w:rPr>
        <w:t>FS on x values</w:t>
      </w:r>
    </w:p>
    <w:bookmarkEnd w:id="1"/>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2996" w14:textId="77777777" w:rsidR="00015255" w:rsidRDefault="00015255">
      <w:r>
        <w:separator/>
      </w:r>
    </w:p>
  </w:endnote>
  <w:endnote w:type="continuationSeparator" w:id="0">
    <w:p w14:paraId="7031C631" w14:textId="77777777" w:rsidR="00015255" w:rsidRDefault="00015255">
      <w:r>
        <w:continuationSeparator/>
      </w:r>
    </w:p>
  </w:endnote>
  <w:endnote w:type="continuationNotice" w:id="1">
    <w:p w14:paraId="047BE04B" w14:textId="77777777" w:rsidR="00015255" w:rsidRDefault="00015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7083" w14:textId="77777777" w:rsidR="00015255" w:rsidRDefault="00015255">
      <w:r>
        <w:separator/>
      </w:r>
    </w:p>
  </w:footnote>
  <w:footnote w:type="continuationSeparator" w:id="0">
    <w:p w14:paraId="636163C8" w14:textId="77777777" w:rsidR="00015255" w:rsidRDefault="00015255">
      <w:r>
        <w:continuationSeparator/>
      </w:r>
    </w:p>
  </w:footnote>
  <w:footnote w:type="continuationNotice" w:id="1">
    <w:p w14:paraId="20A6F075" w14:textId="77777777" w:rsidR="00015255" w:rsidRDefault="00015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6E3167"/>
    <w:multiLevelType w:val="hybridMultilevel"/>
    <w:tmpl w:val="F1A2602C"/>
    <w:lvl w:ilvl="0" w:tplc="E3605686">
      <w:start w:val="1"/>
      <w:numFmt w:val="decimal"/>
      <w:pStyle w:val="RAN4proposal"/>
      <w:suff w:val="space"/>
      <w:lvlText w:val="Proposal %1:"/>
      <w:lvlJc w:val="left"/>
      <w:pPr>
        <w:ind w:left="360" w:hanging="360"/>
      </w:pPr>
    </w:lvl>
    <w:lvl w:ilvl="1" w:tplc="C748B0FC">
      <w:start w:val="1"/>
      <w:numFmt w:val="lowerRoman"/>
      <w:lvlText w:val="(%2)"/>
      <w:lvlJc w:val="left"/>
      <w:pPr>
        <w:ind w:left="-4230" w:hanging="720"/>
      </w:pPr>
      <w:rPr>
        <w:rFonts w:hint="default"/>
      </w:rPr>
    </w:lvl>
    <w:lvl w:ilvl="2" w:tplc="0409001B" w:tentative="1">
      <w:start w:val="1"/>
      <w:numFmt w:val="lowerRoman"/>
      <w:lvlText w:val="%3."/>
      <w:lvlJc w:val="right"/>
      <w:pPr>
        <w:ind w:left="-387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1710" w:hanging="180"/>
      </w:pPr>
    </w:lvl>
    <w:lvl w:ilvl="6" w:tplc="0409000F" w:tentative="1">
      <w:start w:val="1"/>
      <w:numFmt w:val="decimal"/>
      <w:lvlText w:val="%7."/>
      <w:lvlJc w:val="left"/>
      <w:pPr>
        <w:ind w:left="-990" w:hanging="360"/>
      </w:pPr>
    </w:lvl>
    <w:lvl w:ilvl="7" w:tplc="04090019" w:tentative="1">
      <w:start w:val="1"/>
      <w:numFmt w:val="lowerLetter"/>
      <w:lvlText w:val="%8."/>
      <w:lvlJc w:val="left"/>
      <w:pPr>
        <w:ind w:left="-270" w:hanging="360"/>
      </w:pPr>
    </w:lvl>
    <w:lvl w:ilvl="8" w:tplc="0409001B" w:tentative="1">
      <w:start w:val="1"/>
      <w:numFmt w:val="lowerRoman"/>
      <w:lvlText w:val="%9."/>
      <w:lvlJc w:val="right"/>
      <w:pPr>
        <w:ind w:left="450" w:hanging="180"/>
      </w:pPr>
    </w:lvl>
  </w:abstractNum>
  <w:abstractNum w:abstractNumId="15"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start w:val="1"/>
      <w:numFmt w:val="bullet"/>
      <w:lvlText w:val=""/>
      <w:lvlJc w:val="left"/>
      <w:pPr>
        <w:ind w:left="1408" w:hanging="420"/>
      </w:pPr>
      <w:rPr>
        <w:rFonts w:ascii="Wingdings" w:hAnsi="Wingdings" w:hint="default"/>
      </w:rPr>
    </w:lvl>
    <w:lvl w:ilvl="2" w:tplc="FFFFFFFF">
      <w:start w:val="1"/>
      <w:numFmt w:val="bullet"/>
      <w:lvlText w:val=""/>
      <w:lvlJc w:val="left"/>
      <w:pPr>
        <w:ind w:left="1828" w:hanging="420"/>
      </w:pPr>
      <w:rPr>
        <w:rFonts w:ascii="Wingdings" w:hAnsi="Wingdings" w:hint="default"/>
      </w:rPr>
    </w:lvl>
    <w:lvl w:ilvl="3" w:tplc="FFFFFFFF">
      <w:start w:val="1"/>
      <w:numFmt w:val="bullet"/>
      <w:lvlText w:val=""/>
      <w:lvlJc w:val="left"/>
      <w:pPr>
        <w:ind w:left="2248" w:hanging="420"/>
      </w:pPr>
      <w:rPr>
        <w:rFonts w:ascii="Wingdings" w:hAnsi="Wingdings" w:hint="default"/>
      </w:rPr>
    </w:lvl>
    <w:lvl w:ilvl="4" w:tplc="FFFFFFFF">
      <w:start w:val="1"/>
      <w:numFmt w:val="bullet"/>
      <w:lvlText w:val=""/>
      <w:lvlJc w:val="left"/>
      <w:pPr>
        <w:ind w:left="2668" w:hanging="420"/>
      </w:pPr>
      <w:rPr>
        <w:rFonts w:ascii="Wingdings" w:hAnsi="Wingdings" w:hint="default"/>
      </w:rPr>
    </w:lvl>
    <w:lvl w:ilvl="5" w:tplc="FFFFFFFF">
      <w:start w:val="1"/>
      <w:numFmt w:val="bullet"/>
      <w:lvlText w:val=""/>
      <w:lvlJc w:val="left"/>
      <w:pPr>
        <w:ind w:left="3088" w:hanging="420"/>
      </w:pPr>
      <w:rPr>
        <w:rFonts w:ascii="Wingdings" w:hAnsi="Wingdings" w:hint="default"/>
      </w:rPr>
    </w:lvl>
    <w:lvl w:ilvl="6" w:tplc="FFFFFFFF">
      <w:start w:val="1"/>
      <w:numFmt w:val="bullet"/>
      <w:lvlText w:val=""/>
      <w:lvlJc w:val="left"/>
      <w:pPr>
        <w:ind w:left="3508" w:hanging="420"/>
      </w:pPr>
      <w:rPr>
        <w:rFonts w:ascii="Wingdings" w:hAnsi="Wingdings" w:hint="default"/>
      </w:rPr>
    </w:lvl>
    <w:lvl w:ilvl="7" w:tplc="FFFFFFFF">
      <w:start w:val="1"/>
      <w:numFmt w:val="bullet"/>
      <w:lvlText w:val=""/>
      <w:lvlJc w:val="left"/>
      <w:pPr>
        <w:ind w:left="3928" w:hanging="420"/>
      </w:pPr>
      <w:rPr>
        <w:rFonts w:ascii="Wingdings" w:hAnsi="Wingdings" w:hint="default"/>
      </w:rPr>
    </w:lvl>
    <w:lvl w:ilvl="8" w:tplc="FFFFFFFF">
      <w:start w:val="1"/>
      <w:numFmt w:val="bullet"/>
      <w:lvlText w:val=""/>
      <w:lvlJc w:val="left"/>
      <w:pPr>
        <w:ind w:left="4348" w:hanging="420"/>
      </w:pPr>
      <w:rPr>
        <w:rFonts w:ascii="Wingdings" w:hAnsi="Wingdings" w:hint="default"/>
      </w:rPr>
    </w:lvl>
  </w:abstractNum>
  <w:abstractNum w:abstractNumId="20"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1"/>
  </w:num>
  <w:num w:numId="4">
    <w:abstractNumId w:val="23"/>
  </w:num>
  <w:num w:numId="5">
    <w:abstractNumId w:val="17"/>
  </w:num>
  <w:num w:numId="6">
    <w:abstractNumId w:val="3"/>
  </w:num>
  <w:num w:numId="7">
    <w:abstractNumId w:val="7"/>
  </w:num>
  <w:num w:numId="8">
    <w:abstractNumId w:val="12"/>
  </w:num>
  <w:num w:numId="9">
    <w:abstractNumId w:val="13"/>
  </w:num>
  <w:num w:numId="10">
    <w:abstractNumId w:val="6"/>
  </w:num>
  <w:num w:numId="11">
    <w:abstractNumId w:val="2"/>
  </w:num>
  <w:num w:numId="12">
    <w:abstractNumId w:val="0"/>
  </w:num>
  <w:num w:numId="13">
    <w:abstractNumId w:val="1"/>
  </w:num>
  <w:num w:numId="14">
    <w:abstractNumId w:val="22"/>
  </w:num>
  <w:num w:numId="15">
    <w:abstractNumId w:val="18"/>
  </w:num>
  <w:num w:numId="16">
    <w:abstractNumId w:val="20"/>
  </w:num>
  <w:num w:numId="17">
    <w:abstractNumId w:val="1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5"/>
  </w:num>
  <w:num w:numId="21">
    <w:abstractNumId w:val="10"/>
  </w:num>
  <w:num w:numId="22">
    <w:abstractNumId w:val="9"/>
  </w:num>
  <w:num w:numId="23">
    <w:abstractNumId w:val="19"/>
  </w:num>
  <w:num w:numId="24">
    <w:abstractNumId w:val="8"/>
  </w:num>
  <w:num w:numId="25">
    <w:abstractNumId w:val="1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255"/>
    <w:rsid w:val="00015330"/>
    <w:rsid w:val="0001565F"/>
    <w:rsid w:val="00015B70"/>
    <w:rsid w:val="00015C84"/>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4CB8"/>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6989"/>
    <w:rsid w:val="0006787B"/>
    <w:rsid w:val="00067A3E"/>
    <w:rsid w:val="00070531"/>
    <w:rsid w:val="00070CDD"/>
    <w:rsid w:val="00070D5B"/>
    <w:rsid w:val="000713D7"/>
    <w:rsid w:val="000729F6"/>
    <w:rsid w:val="00072EDF"/>
    <w:rsid w:val="000737BB"/>
    <w:rsid w:val="00073C97"/>
    <w:rsid w:val="00073DFC"/>
    <w:rsid w:val="00074DCA"/>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4BBA"/>
    <w:rsid w:val="000B5774"/>
    <w:rsid w:val="000B5F7E"/>
    <w:rsid w:val="000B6667"/>
    <w:rsid w:val="000B6D7E"/>
    <w:rsid w:val="000B78CC"/>
    <w:rsid w:val="000C0042"/>
    <w:rsid w:val="000C00E1"/>
    <w:rsid w:val="000C01DB"/>
    <w:rsid w:val="000C0B45"/>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B9"/>
    <w:rsid w:val="000E45DA"/>
    <w:rsid w:val="000E49B4"/>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3678"/>
    <w:rsid w:val="000F3F42"/>
    <w:rsid w:val="000F446E"/>
    <w:rsid w:val="000F4486"/>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65CE"/>
    <w:rsid w:val="00116E7D"/>
    <w:rsid w:val="0011723D"/>
    <w:rsid w:val="00117B42"/>
    <w:rsid w:val="00117C03"/>
    <w:rsid w:val="00117E84"/>
    <w:rsid w:val="00121052"/>
    <w:rsid w:val="001217FE"/>
    <w:rsid w:val="0012191B"/>
    <w:rsid w:val="00121CA2"/>
    <w:rsid w:val="00122071"/>
    <w:rsid w:val="0012227B"/>
    <w:rsid w:val="001227E7"/>
    <w:rsid w:val="00123A38"/>
    <w:rsid w:val="001252CD"/>
    <w:rsid w:val="00125A22"/>
    <w:rsid w:val="00126539"/>
    <w:rsid w:val="00126BF7"/>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559"/>
    <w:rsid w:val="001C2AB9"/>
    <w:rsid w:val="001C2BE1"/>
    <w:rsid w:val="001C2DD3"/>
    <w:rsid w:val="001C3086"/>
    <w:rsid w:val="001C4A8B"/>
    <w:rsid w:val="001C52BF"/>
    <w:rsid w:val="001C55F1"/>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140E"/>
    <w:rsid w:val="001F2538"/>
    <w:rsid w:val="001F2CFC"/>
    <w:rsid w:val="001F3044"/>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5F73"/>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8C4"/>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52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749"/>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6A8"/>
    <w:rsid w:val="002A3934"/>
    <w:rsid w:val="002A4C27"/>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0EE"/>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37C34"/>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66E"/>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BC6"/>
    <w:rsid w:val="003A5CC3"/>
    <w:rsid w:val="003A6D6C"/>
    <w:rsid w:val="003A729C"/>
    <w:rsid w:val="003A7690"/>
    <w:rsid w:val="003A7B64"/>
    <w:rsid w:val="003B2085"/>
    <w:rsid w:val="003B3117"/>
    <w:rsid w:val="003B3D11"/>
    <w:rsid w:val="003B4117"/>
    <w:rsid w:val="003B4158"/>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4B4C"/>
    <w:rsid w:val="003D4CBF"/>
    <w:rsid w:val="003D56BC"/>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28BE"/>
    <w:rsid w:val="00405AD4"/>
    <w:rsid w:val="00406943"/>
    <w:rsid w:val="0040734E"/>
    <w:rsid w:val="00407851"/>
    <w:rsid w:val="004079E4"/>
    <w:rsid w:val="00407AFD"/>
    <w:rsid w:val="00407F9F"/>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201F7"/>
    <w:rsid w:val="004212D3"/>
    <w:rsid w:val="00421EAB"/>
    <w:rsid w:val="0042201F"/>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5E75"/>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67F0E"/>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39"/>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767"/>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1D2"/>
    <w:rsid w:val="005C0B1C"/>
    <w:rsid w:val="005C1E97"/>
    <w:rsid w:val="005C20F7"/>
    <w:rsid w:val="005C24A6"/>
    <w:rsid w:val="005C25B7"/>
    <w:rsid w:val="005C26A2"/>
    <w:rsid w:val="005C3109"/>
    <w:rsid w:val="005C31CB"/>
    <w:rsid w:val="005C32A2"/>
    <w:rsid w:val="005C3565"/>
    <w:rsid w:val="005C3EA0"/>
    <w:rsid w:val="005C48D8"/>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0FB7"/>
    <w:rsid w:val="00621D26"/>
    <w:rsid w:val="00622936"/>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A6C"/>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24B"/>
    <w:rsid w:val="006D1E5C"/>
    <w:rsid w:val="006D3297"/>
    <w:rsid w:val="006D3886"/>
    <w:rsid w:val="006D39AD"/>
    <w:rsid w:val="006D3E20"/>
    <w:rsid w:val="006D3E6E"/>
    <w:rsid w:val="006D4453"/>
    <w:rsid w:val="006D4642"/>
    <w:rsid w:val="006D610E"/>
    <w:rsid w:val="006D6981"/>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3EC3"/>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627"/>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60"/>
    <w:rsid w:val="007C31E4"/>
    <w:rsid w:val="007C31F8"/>
    <w:rsid w:val="007C377C"/>
    <w:rsid w:val="007C3D26"/>
    <w:rsid w:val="007C4A20"/>
    <w:rsid w:val="007C4C71"/>
    <w:rsid w:val="007C4F48"/>
    <w:rsid w:val="007C50C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361A"/>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4156"/>
    <w:rsid w:val="00815F4A"/>
    <w:rsid w:val="0081636B"/>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7E7"/>
    <w:rsid w:val="00891BEC"/>
    <w:rsid w:val="008922C2"/>
    <w:rsid w:val="00892701"/>
    <w:rsid w:val="008946B7"/>
    <w:rsid w:val="008953BB"/>
    <w:rsid w:val="00895E78"/>
    <w:rsid w:val="0089693B"/>
    <w:rsid w:val="00897872"/>
    <w:rsid w:val="008A0159"/>
    <w:rsid w:val="008A0411"/>
    <w:rsid w:val="008A07B6"/>
    <w:rsid w:val="008A0FC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2AC"/>
    <w:rsid w:val="00914642"/>
    <w:rsid w:val="00914CA0"/>
    <w:rsid w:val="00914DA4"/>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47B0"/>
    <w:rsid w:val="0092516E"/>
    <w:rsid w:val="00926114"/>
    <w:rsid w:val="0092665F"/>
    <w:rsid w:val="00926838"/>
    <w:rsid w:val="00926905"/>
    <w:rsid w:val="00927514"/>
    <w:rsid w:val="00927857"/>
    <w:rsid w:val="00927E4B"/>
    <w:rsid w:val="00927E5A"/>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44A"/>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33E"/>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31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6C7"/>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44C"/>
    <w:rsid w:val="00A5367B"/>
    <w:rsid w:val="00A5445B"/>
    <w:rsid w:val="00A55128"/>
    <w:rsid w:val="00A55835"/>
    <w:rsid w:val="00A55AE8"/>
    <w:rsid w:val="00A570EF"/>
    <w:rsid w:val="00A577C4"/>
    <w:rsid w:val="00A601F9"/>
    <w:rsid w:val="00A60489"/>
    <w:rsid w:val="00A60555"/>
    <w:rsid w:val="00A60D71"/>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448"/>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4FDA"/>
    <w:rsid w:val="00AE5600"/>
    <w:rsid w:val="00AE5DB2"/>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130"/>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621"/>
    <w:rsid w:val="00B50707"/>
    <w:rsid w:val="00B50987"/>
    <w:rsid w:val="00B51E16"/>
    <w:rsid w:val="00B52B4D"/>
    <w:rsid w:val="00B52D23"/>
    <w:rsid w:val="00B53817"/>
    <w:rsid w:val="00B53942"/>
    <w:rsid w:val="00B54C6E"/>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6A54"/>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1D9"/>
    <w:rsid w:val="00B92A28"/>
    <w:rsid w:val="00B93D8B"/>
    <w:rsid w:val="00B94307"/>
    <w:rsid w:val="00B945A1"/>
    <w:rsid w:val="00B94CEA"/>
    <w:rsid w:val="00B94D0A"/>
    <w:rsid w:val="00B97390"/>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5E20"/>
    <w:rsid w:val="00BA6319"/>
    <w:rsid w:val="00BA6521"/>
    <w:rsid w:val="00BA6D64"/>
    <w:rsid w:val="00BA6F5E"/>
    <w:rsid w:val="00BA7633"/>
    <w:rsid w:val="00BA797C"/>
    <w:rsid w:val="00BA7F52"/>
    <w:rsid w:val="00BB03C5"/>
    <w:rsid w:val="00BB03F0"/>
    <w:rsid w:val="00BB1203"/>
    <w:rsid w:val="00BB137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0FFB"/>
    <w:rsid w:val="00BD1CB4"/>
    <w:rsid w:val="00BD2238"/>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9CD"/>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4EB0"/>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30006"/>
    <w:rsid w:val="00C30C82"/>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8C9"/>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469"/>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6531"/>
    <w:rsid w:val="00CC004A"/>
    <w:rsid w:val="00CC1845"/>
    <w:rsid w:val="00CC1B29"/>
    <w:rsid w:val="00CC1D24"/>
    <w:rsid w:val="00CC2BC5"/>
    <w:rsid w:val="00CC2DE6"/>
    <w:rsid w:val="00CC32B6"/>
    <w:rsid w:val="00CC39B3"/>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4298"/>
    <w:rsid w:val="00CD5132"/>
    <w:rsid w:val="00CD5D80"/>
    <w:rsid w:val="00CD61CC"/>
    <w:rsid w:val="00CD69CD"/>
    <w:rsid w:val="00CD6ED2"/>
    <w:rsid w:val="00CD79A0"/>
    <w:rsid w:val="00CD7AEF"/>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725"/>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71D"/>
    <w:rsid w:val="00D80C65"/>
    <w:rsid w:val="00D81206"/>
    <w:rsid w:val="00D82012"/>
    <w:rsid w:val="00D84152"/>
    <w:rsid w:val="00D8484B"/>
    <w:rsid w:val="00D8495E"/>
    <w:rsid w:val="00D8498D"/>
    <w:rsid w:val="00D87C34"/>
    <w:rsid w:val="00D87DA1"/>
    <w:rsid w:val="00D90102"/>
    <w:rsid w:val="00D9074A"/>
    <w:rsid w:val="00D9097D"/>
    <w:rsid w:val="00D9372F"/>
    <w:rsid w:val="00D93B93"/>
    <w:rsid w:val="00D949C7"/>
    <w:rsid w:val="00D94E69"/>
    <w:rsid w:val="00D952E4"/>
    <w:rsid w:val="00D95B22"/>
    <w:rsid w:val="00D95B6B"/>
    <w:rsid w:val="00D97988"/>
    <w:rsid w:val="00DA056C"/>
    <w:rsid w:val="00DA0BC0"/>
    <w:rsid w:val="00DA2033"/>
    <w:rsid w:val="00DA28C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68D"/>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2FD"/>
    <w:rsid w:val="00E70AA3"/>
    <w:rsid w:val="00E71C79"/>
    <w:rsid w:val="00E725F7"/>
    <w:rsid w:val="00E7382B"/>
    <w:rsid w:val="00E73AA2"/>
    <w:rsid w:val="00E7441E"/>
    <w:rsid w:val="00E7553B"/>
    <w:rsid w:val="00E756F1"/>
    <w:rsid w:val="00E75864"/>
    <w:rsid w:val="00E75CAA"/>
    <w:rsid w:val="00E76092"/>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422"/>
    <w:rsid w:val="00E97508"/>
    <w:rsid w:val="00EA1FBE"/>
    <w:rsid w:val="00EA251F"/>
    <w:rsid w:val="00EA38F9"/>
    <w:rsid w:val="00EA41B5"/>
    <w:rsid w:val="00EA595F"/>
    <w:rsid w:val="00EA6221"/>
    <w:rsid w:val="00EA639D"/>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237"/>
    <w:rsid w:val="00F51B76"/>
    <w:rsid w:val="00F52FBE"/>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2CC4"/>
    <w:rsid w:val="00F632B7"/>
    <w:rsid w:val="00F63434"/>
    <w:rsid w:val="00F63694"/>
    <w:rsid w:val="00F63897"/>
    <w:rsid w:val="00F63C33"/>
    <w:rsid w:val="00F646A7"/>
    <w:rsid w:val="00F64EDF"/>
    <w:rsid w:val="00F6597B"/>
    <w:rsid w:val="00F664A0"/>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6EDB"/>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 w:type="paragraph" w:customStyle="1" w:styleId="RAN4proposal">
    <w:name w:val="RAN4 proposal"/>
    <w:basedOn w:val="afa"/>
    <w:next w:val="a2"/>
    <w:link w:val="RAN4proposalChar"/>
    <w:qFormat/>
    <w:rsid w:val="00CC39B3"/>
    <w:pPr>
      <w:numPr>
        <w:numId w:val="25"/>
      </w:numPr>
      <w:overflowPunct/>
      <w:autoSpaceDE/>
      <w:autoSpaceDN/>
      <w:adjustRightInd/>
      <w:spacing w:before="0" w:after="200"/>
      <w:textAlignment w:val="auto"/>
    </w:pPr>
    <w:rPr>
      <w:rFonts w:eastAsiaTheme="minorHAnsi" w:cstheme="minorBidi"/>
      <w:iCs/>
      <w:szCs w:val="18"/>
      <w:lang w:val="en-GB"/>
    </w:rPr>
  </w:style>
  <w:style w:type="character" w:customStyle="1" w:styleId="RAN4proposalChar">
    <w:name w:val="RAN4 proposal Char"/>
    <w:basedOn w:val="a3"/>
    <w:link w:val="RAN4proposal"/>
    <w:rsid w:val="00CC39B3"/>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28442533">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139849">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12891672">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58</TotalTime>
  <Pages>2</Pages>
  <Words>571</Words>
  <Characters>3295</Characters>
  <Application>Microsoft Office Word</Application>
  <DocSecurity>0</DocSecurity>
  <Lines>68</Lines>
  <Paragraphs>49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41</cp:revision>
  <cp:lastPrinted>2009-04-22T16:01:00Z</cp:lastPrinted>
  <dcterms:created xsi:type="dcterms:W3CDTF">2025-05-08T06:54:00Z</dcterms:created>
  <dcterms:modified xsi:type="dcterms:W3CDTF">2025-05-09T10:21:00Z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